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ABE6" w14:textId="73C1123D" w:rsidR="00737F85" w:rsidRPr="00137EEC" w:rsidRDefault="00B1524E" w:rsidP="00950325">
      <w:pPr>
        <w:pStyle w:val="BodyText"/>
        <w:spacing w:after="240"/>
        <w:rPr>
          <w:rFonts w:ascii="Tahoma" w:hAnsi="Tahoma" w:cs="Tahoma"/>
          <w:b/>
          <w:sz w:val="22"/>
          <w:szCs w:val="22"/>
          <w:u w:val="single"/>
        </w:rPr>
      </w:pPr>
      <w:r w:rsidRPr="00137EEC">
        <w:rPr>
          <w:rFonts w:ascii="Tahoma" w:hAnsi="Tahoma" w:cs="Tahoma"/>
          <w:b/>
          <w:sz w:val="22"/>
          <w:szCs w:val="22"/>
          <w:u w:val="single"/>
        </w:rPr>
        <w:t xml:space="preserve">Language for </w:t>
      </w:r>
      <w:r w:rsidR="00737F85" w:rsidRPr="00137EEC">
        <w:rPr>
          <w:rFonts w:ascii="Tahoma" w:hAnsi="Tahoma" w:cs="Tahoma"/>
          <w:b/>
          <w:sz w:val="22"/>
          <w:szCs w:val="22"/>
          <w:u w:val="single"/>
        </w:rPr>
        <w:t>FMSB Statement of Commitment</w:t>
      </w:r>
      <w:r w:rsidRPr="00137EEC">
        <w:rPr>
          <w:rFonts w:ascii="Tahoma" w:hAnsi="Tahoma" w:cs="Tahoma"/>
          <w:b/>
          <w:sz w:val="22"/>
          <w:szCs w:val="22"/>
          <w:u w:val="single"/>
        </w:rPr>
        <w:t xml:space="preserve"> 20</w:t>
      </w:r>
      <w:r w:rsidR="00332DB4" w:rsidRPr="00137EEC">
        <w:rPr>
          <w:rFonts w:ascii="Tahoma" w:hAnsi="Tahoma" w:cs="Tahoma"/>
          <w:b/>
          <w:sz w:val="22"/>
          <w:szCs w:val="22"/>
          <w:u w:val="single"/>
        </w:rPr>
        <w:t>2</w:t>
      </w:r>
      <w:r w:rsidR="00981A70">
        <w:rPr>
          <w:rFonts w:ascii="Tahoma" w:hAnsi="Tahoma" w:cs="Tahoma"/>
          <w:b/>
          <w:sz w:val="22"/>
          <w:szCs w:val="22"/>
          <w:u w:val="single"/>
        </w:rPr>
        <w:t>4</w:t>
      </w:r>
    </w:p>
    <w:p w14:paraId="37C58FAC" w14:textId="4E1741AC" w:rsidR="00737F85" w:rsidRPr="00137EEC" w:rsidRDefault="00737F85" w:rsidP="00950325">
      <w:pPr>
        <w:pStyle w:val="BodyText"/>
        <w:spacing w:after="240"/>
        <w:rPr>
          <w:rFonts w:ascii="Tahoma" w:hAnsi="Tahoma" w:cs="Tahoma"/>
          <w:color w:val="FF0000"/>
          <w:sz w:val="22"/>
          <w:szCs w:val="22"/>
        </w:rPr>
      </w:pPr>
      <w:r w:rsidRPr="00137EEC">
        <w:rPr>
          <w:rFonts w:ascii="Tahoma" w:hAnsi="Tahoma" w:cs="Tahoma"/>
          <w:sz w:val="22"/>
          <w:szCs w:val="22"/>
          <w:u w:val="single"/>
        </w:rPr>
        <w:t>The form of the FMSB Statement of Commitment is as follows</w:t>
      </w:r>
      <w:r w:rsidR="00E722B5" w:rsidRPr="00137EEC">
        <w:rPr>
          <w:rFonts w:ascii="Tahoma" w:hAnsi="Tahoma" w:cs="Tahoma"/>
          <w:sz w:val="22"/>
          <w:szCs w:val="22"/>
          <w:u w:val="single"/>
        </w:rPr>
        <w:t>.</w:t>
      </w:r>
      <w:r w:rsidR="00E722B5" w:rsidRPr="00137EEC">
        <w:rPr>
          <w:rFonts w:ascii="Tahoma" w:hAnsi="Tahoma" w:cs="Tahoma"/>
          <w:sz w:val="22"/>
          <w:szCs w:val="22"/>
        </w:rPr>
        <w:t xml:space="preserve"> </w:t>
      </w:r>
      <w:r w:rsidR="00E722B5" w:rsidRPr="00137EEC">
        <w:rPr>
          <w:rFonts w:ascii="Tahoma" w:hAnsi="Tahoma" w:cs="Tahoma"/>
          <w:color w:val="FF0000"/>
          <w:sz w:val="22"/>
          <w:szCs w:val="22"/>
        </w:rPr>
        <w:t>Please copy and paste t</w:t>
      </w:r>
      <w:r w:rsidR="008B550D" w:rsidRPr="00137EEC">
        <w:rPr>
          <w:rFonts w:ascii="Tahoma" w:hAnsi="Tahoma" w:cs="Tahoma"/>
          <w:color w:val="FF0000"/>
          <w:sz w:val="22"/>
          <w:szCs w:val="22"/>
        </w:rPr>
        <w:t>his text</w:t>
      </w:r>
      <w:r w:rsidR="00C948FE" w:rsidRPr="00137EEC">
        <w:rPr>
          <w:rFonts w:ascii="Tahoma" w:hAnsi="Tahoma" w:cs="Tahoma"/>
          <w:color w:val="FF0000"/>
          <w:sz w:val="22"/>
          <w:szCs w:val="22"/>
        </w:rPr>
        <w:t xml:space="preserve"> into your</w:t>
      </w:r>
      <w:r w:rsidR="008B550D" w:rsidRPr="00137EEC">
        <w:rPr>
          <w:rFonts w:ascii="Tahoma" w:hAnsi="Tahoma" w:cs="Tahoma"/>
          <w:color w:val="FF0000"/>
          <w:sz w:val="22"/>
          <w:szCs w:val="22"/>
        </w:rPr>
        <w:t xml:space="preserve"> </w:t>
      </w:r>
      <w:r w:rsidR="00C948FE" w:rsidRPr="00137EEC">
        <w:rPr>
          <w:rFonts w:ascii="Tahoma" w:hAnsi="Tahoma" w:cs="Tahoma"/>
          <w:color w:val="FF0000"/>
          <w:sz w:val="22"/>
          <w:szCs w:val="22"/>
        </w:rPr>
        <w:t xml:space="preserve">Institution’s branded stationery </w:t>
      </w:r>
      <w:r w:rsidR="008B550D" w:rsidRPr="00137EEC">
        <w:rPr>
          <w:rFonts w:ascii="Tahoma" w:hAnsi="Tahoma" w:cs="Tahoma"/>
          <w:color w:val="FF0000"/>
          <w:sz w:val="22"/>
          <w:szCs w:val="22"/>
        </w:rPr>
        <w:t xml:space="preserve">to ensure consistency with all FMSB </w:t>
      </w:r>
      <w:r w:rsidR="004170E7">
        <w:rPr>
          <w:rFonts w:ascii="Tahoma" w:hAnsi="Tahoma" w:cs="Tahoma"/>
          <w:color w:val="FF0000"/>
          <w:sz w:val="22"/>
          <w:szCs w:val="22"/>
        </w:rPr>
        <w:t>M</w:t>
      </w:r>
      <w:r w:rsidR="008B550D" w:rsidRPr="00137EEC">
        <w:rPr>
          <w:rFonts w:ascii="Tahoma" w:hAnsi="Tahoma" w:cs="Tahoma"/>
          <w:color w:val="FF0000"/>
          <w:sz w:val="22"/>
          <w:szCs w:val="22"/>
        </w:rPr>
        <w:t>embers.</w:t>
      </w:r>
    </w:p>
    <w:p w14:paraId="086C7605" w14:textId="4879F4A0" w:rsidR="00737F85" w:rsidRPr="00137EEC" w:rsidRDefault="00737F85" w:rsidP="00950325">
      <w:pPr>
        <w:pStyle w:val="BodyText"/>
        <w:spacing w:after="240"/>
        <w:rPr>
          <w:rFonts w:ascii="Tahoma" w:hAnsi="Tahoma" w:cs="Tahoma"/>
          <w:sz w:val="22"/>
          <w:szCs w:val="22"/>
        </w:rPr>
      </w:pPr>
      <w:r w:rsidRPr="00137EEC">
        <w:rPr>
          <w:rFonts w:ascii="Tahoma" w:hAnsi="Tahoma" w:cs="Tahoma"/>
          <w:sz w:val="22"/>
          <w:szCs w:val="22"/>
          <w:highlight w:val="yellow"/>
        </w:rPr>
        <w:t>[Name of Institution]</w:t>
      </w:r>
      <w:r w:rsidRPr="00137EEC">
        <w:rPr>
          <w:rFonts w:ascii="Tahoma" w:hAnsi="Tahoma" w:cs="Tahoma"/>
          <w:sz w:val="22"/>
          <w:szCs w:val="22"/>
        </w:rPr>
        <w:t xml:space="preserve"> (the ‘Institution’) acknowledges that the Standards published by the F</w:t>
      </w:r>
      <w:r w:rsidR="007D2D25" w:rsidRPr="00137EEC">
        <w:rPr>
          <w:rFonts w:ascii="Tahoma" w:hAnsi="Tahoma" w:cs="Tahoma"/>
          <w:sz w:val="22"/>
          <w:szCs w:val="22"/>
        </w:rPr>
        <w:t xml:space="preserve">inancial </w:t>
      </w:r>
      <w:r w:rsidRPr="00137EEC">
        <w:rPr>
          <w:rFonts w:ascii="Tahoma" w:hAnsi="Tahoma" w:cs="Tahoma"/>
          <w:sz w:val="22"/>
          <w:szCs w:val="22"/>
        </w:rPr>
        <w:t xml:space="preserve">Markets Standards Board </w:t>
      </w:r>
      <w:r w:rsidR="00171043" w:rsidRPr="00137EEC">
        <w:rPr>
          <w:rFonts w:ascii="Tahoma" w:hAnsi="Tahoma" w:cs="Tahoma"/>
          <w:sz w:val="22"/>
          <w:szCs w:val="22"/>
        </w:rPr>
        <w:t>(</w:t>
      </w:r>
      <w:r w:rsidR="007D2D25" w:rsidRPr="00137EEC">
        <w:rPr>
          <w:rFonts w:ascii="Tahoma" w:hAnsi="Tahoma" w:cs="Tahoma"/>
          <w:sz w:val="22"/>
          <w:szCs w:val="22"/>
        </w:rPr>
        <w:t>whose name changed from</w:t>
      </w:r>
      <w:r w:rsidR="00171043" w:rsidRPr="00137EEC">
        <w:rPr>
          <w:rFonts w:ascii="Tahoma" w:hAnsi="Tahoma" w:cs="Tahoma"/>
          <w:sz w:val="22"/>
          <w:szCs w:val="22"/>
        </w:rPr>
        <w:t xml:space="preserve"> F</w:t>
      </w:r>
      <w:r w:rsidR="007D2D25" w:rsidRPr="00137EEC">
        <w:rPr>
          <w:rFonts w:ascii="Tahoma" w:hAnsi="Tahoma" w:cs="Tahoma"/>
          <w:sz w:val="22"/>
          <w:szCs w:val="22"/>
        </w:rPr>
        <w:t>ICC</w:t>
      </w:r>
      <w:r w:rsidR="00171043" w:rsidRPr="00137EEC">
        <w:rPr>
          <w:rFonts w:ascii="Tahoma" w:hAnsi="Tahoma" w:cs="Tahoma"/>
          <w:sz w:val="22"/>
          <w:szCs w:val="22"/>
        </w:rPr>
        <w:t xml:space="preserve"> Markets Standards Board</w:t>
      </w:r>
      <w:r w:rsidR="00AC0F16" w:rsidRPr="00137EEC">
        <w:rPr>
          <w:rFonts w:ascii="Tahoma" w:hAnsi="Tahoma" w:cs="Tahoma"/>
          <w:sz w:val="22"/>
          <w:szCs w:val="22"/>
        </w:rPr>
        <w:t xml:space="preserve"> on </w:t>
      </w:r>
      <w:r w:rsidR="00F84D09" w:rsidRPr="00137EEC">
        <w:rPr>
          <w:rFonts w:ascii="Tahoma" w:hAnsi="Tahoma" w:cs="Tahoma"/>
          <w:sz w:val="22"/>
          <w:szCs w:val="22"/>
        </w:rPr>
        <w:t>29 April 2022</w:t>
      </w:r>
      <w:r w:rsidR="00171043" w:rsidRPr="00137EEC">
        <w:rPr>
          <w:rFonts w:ascii="Tahoma" w:hAnsi="Tahoma" w:cs="Tahoma"/>
          <w:sz w:val="22"/>
          <w:szCs w:val="22"/>
        </w:rPr>
        <w:t>)</w:t>
      </w:r>
      <w:r w:rsidR="003D58CD" w:rsidRPr="00137EEC">
        <w:rPr>
          <w:rFonts w:ascii="Tahoma" w:hAnsi="Tahoma" w:cs="Tahoma"/>
          <w:sz w:val="22"/>
          <w:szCs w:val="22"/>
        </w:rPr>
        <w:t xml:space="preserve"> </w:t>
      </w:r>
      <w:r w:rsidRPr="00137EEC">
        <w:rPr>
          <w:rFonts w:ascii="Tahoma" w:hAnsi="Tahoma" w:cs="Tahoma"/>
          <w:sz w:val="22"/>
          <w:szCs w:val="22"/>
        </w:rPr>
        <w:t>(</w:t>
      </w:r>
      <w:r w:rsidR="00ED3E0D" w:rsidRPr="00137EEC">
        <w:rPr>
          <w:rFonts w:ascii="Tahoma" w:hAnsi="Tahoma" w:cs="Tahoma"/>
          <w:sz w:val="22"/>
          <w:szCs w:val="22"/>
        </w:rPr>
        <w:t>‘</w:t>
      </w:r>
      <w:r w:rsidRPr="00137EEC">
        <w:rPr>
          <w:rFonts w:ascii="Tahoma" w:hAnsi="Tahoma" w:cs="Tahoma"/>
          <w:sz w:val="22"/>
          <w:szCs w:val="22"/>
        </w:rPr>
        <w:t>FMSB</w:t>
      </w:r>
      <w:r w:rsidR="00ED3E0D" w:rsidRPr="00137EEC">
        <w:rPr>
          <w:rFonts w:ascii="Tahoma" w:hAnsi="Tahoma" w:cs="Tahoma"/>
          <w:sz w:val="22"/>
          <w:szCs w:val="22"/>
        </w:rPr>
        <w:t>’</w:t>
      </w:r>
      <w:r w:rsidRPr="00137EEC">
        <w:rPr>
          <w:rFonts w:ascii="Tahoma" w:hAnsi="Tahoma" w:cs="Tahoma"/>
          <w:sz w:val="22"/>
          <w:szCs w:val="22"/>
        </w:rPr>
        <w:t>) represent generally</w:t>
      </w:r>
      <w:r w:rsidRPr="00137EEC">
        <w:rPr>
          <w:rFonts w:ascii="Tahoma" w:hAnsi="Tahoma" w:cs="Tahoma"/>
          <w:sz w:val="22"/>
          <w:szCs w:val="22"/>
          <w:lang w:val="en-GB"/>
        </w:rPr>
        <w:t xml:space="preserve"> recognised</w:t>
      </w:r>
      <w:r w:rsidRPr="00137EEC">
        <w:rPr>
          <w:rFonts w:ascii="Tahoma" w:hAnsi="Tahoma" w:cs="Tahoma"/>
          <w:sz w:val="22"/>
          <w:szCs w:val="22"/>
        </w:rPr>
        <w:t xml:space="preserve"> good practice in the wholesale</w:t>
      </w:r>
      <w:r w:rsidR="00C40961" w:rsidRPr="00137EEC">
        <w:rPr>
          <w:rFonts w:ascii="Tahoma" w:hAnsi="Tahoma" w:cs="Tahoma"/>
          <w:sz w:val="22"/>
          <w:szCs w:val="22"/>
        </w:rPr>
        <w:t xml:space="preserve"> financial</w:t>
      </w:r>
      <w:r w:rsidRPr="00137EEC">
        <w:rPr>
          <w:rFonts w:ascii="Tahoma" w:hAnsi="Tahoma" w:cs="Tahoma"/>
          <w:sz w:val="22"/>
          <w:szCs w:val="22"/>
        </w:rPr>
        <w:t xml:space="preserve"> markets. The Institution confirms that it is committed to conduct its </w:t>
      </w:r>
      <w:r w:rsidR="00DE722B" w:rsidRPr="00137EEC">
        <w:rPr>
          <w:rFonts w:ascii="Tahoma" w:hAnsi="Tahoma" w:cs="Tahoma"/>
          <w:sz w:val="22"/>
          <w:szCs w:val="22"/>
        </w:rPr>
        <w:t>wholesale financial</w:t>
      </w:r>
      <w:r w:rsidRPr="00137EEC">
        <w:rPr>
          <w:rFonts w:ascii="Tahoma" w:hAnsi="Tahoma" w:cs="Tahoma"/>
          <w:sz w:val="22"/>
          <w:szCs w:val="22"/>
        </w:rPr>
        <w:t xml:space="preserve"> market activities (its </w:t>
      </w:r>
      <w:r w:rsidR="004135F3" w:rsidRPr="00137EEC">
        <w:rPr>
          <w:rFonts w:ascii="Tahoma" w:hAnsi="Tahoma" w:cs="Tahoma"/>
          <w:sz w:val="22"/>
          <w:szCs w:val="22"/>
        </w:rPr>
        <w:t>‘</w:t>
      </w:r>
      <w:r w:rsidRPr="00137EEC">
        <w:rPr>
          <w:rFonts w:ascii="Tahoma" w:hAnsi="Tahoma" w:cs="Tahoma"/>
          <w:sz w:val="22"/>
          <w:szCs w:val="22"/>
        </w:rPr>
        <w:t>Activities</w:t>
      </w:r>
      <w:r w:rsidR="004135F3" w:rsidRPr="00137EEC">
        <w:rPr>
          <w:rFonts w:ascii="Tahoma" w:hAnsi="Tahoma" w:cs="Tahoma"/>
          <w:sz w:val="22"/>
          <w:szCs w:val="22"/>
        </w:rPr>
        <w:t>’</w:t>
      </w:r>
      <w:r w:rsidRPr="00137EEC">
        <w:rPr>
          <w:rFonts w:ascii="Tahoma" w:hAnsi="Tahoma" w:cs="Tahoma"/>
          <w:sz w:val="22"/>
          <w:szCs w:val="22"/>
        </w:rPr>
        <w:t xml:space="preserve">) in a manner consistent with the Core Principles contained in FMSB Standards, and to have internal policies, procedures and controls reasonably designed to give effect to those Core Principles where they are applicable to its Activities, in a manner that is commensurate with the nature of its Activities in the relevant entity or jurisdiction. </w:t>
      </w:r>
    </w:p>
    <w:p w14:paraId="545FB37E" w14:textId="50E5B0E9" w:rsidR="00BA5A45" w:rsidRPr="00137EEC" w:rsidRDefault="00BA5A45" w:rsidP="00BA5A45">
      <w:pPr>
        <w:pStyle w:val="BodyText"/>
        <w:spacing w:after="240"/>
        <w:rPr>
          <w:rFonts w:ascii="Tahoma" w:hAnsi="Tahoma" w:cs="Tahoma"/>
          <w:sz w:val="22"/>
          <w:szCs w:val="22"/>
        </w:rPr>
      </w:pPr>
      <w:r w:rsidRPr="00137EEC">
        <w:rPr>
          <w:rFonts w:ascii="Tahoma" w:hAnsi="Tahoma" w:cs="Tahoma"/>
          <w:sz w:val="22"/>
          <w:szCs w:val="22"/>
        </w:rPr>
        <w:t xml:space="preserve">This Statement of Commitment applies to all Standards published by FMSB in final </w:t>
      </w:r>
      <w:r w:rsidRPr="00137EEC">
        <w:rPr>
          <w:rFonts w:ascii="Tahoma" w:hAnsi="Tahoma" w:cs="Tahoma"/>
          <w:color w:val="000000" w:themeColor="text1"/>
          <w:sz w:val="22"/>
          <w:szCs w:val="22"/>
        </w:rPr>
        <w:t xml:space="preserve">form </w:t>
      </w:r>
      <w:r w:rsidR="009E3158" w:rsidRPr="00137EEC">
        <w:rPr>
          <w:rFonts w:ascii="Tahoma" w:hAnsi="Tahoma" w:cs="Tahoma"/>
          <w:color w:val="000000" w:themeColor="text1"/>
          <w:sz w:val="22"/>
          <w:szCs w:val="22"/>
        </w:rPr>
        <w:t xml:space="preserve">prior to </w:t>
      </w:r>
      <w:r w:rsidRPr="00137EEC">
        <w:rPr>
          <w:rFonts w:ascii="Tahoma" w:hAnsi="Tahoma" w:cs="Tahoma"/>
          <w:color w:val="000000" w:themeColor="text1"/>
          <w:sz w:val="22"/>
          <w:szCs w:val="22"/>
        </w:rPr>
        <w:t>31 December 20</w:t>
      </w:r>
      <w:r w:rsidR="00332DB4" w:rsidRPr="00137EEC">
        <w:rPr>
          <w:rFonts w:ascii="Tahoma" w:hAnsi="Tahoma" w:cs="Tahoma"/>
          <w:color w:val="000000" w:themeColor="text1"/>
          <w:sz w:val="22"/>
          <w:szCs w:val="22"/>
        </w:rPr>
        <w:t>2</w:t>
      </w:r>
      <w:r w:rsidR="00FB5BBB">
        <w:rPr>
          <w:rFonts w:ascii="Tahoma" w:hAnsi="Tahoma" w:cs="Tahoma"/>
          <w:color w:val="000000" w:themeColor="text1"/>
          <w:sz w:val="22"/>
          <w:szCs w:val="22"/>
        </w:rPr>
        <w:t>4</w:t>
      </w:r>
      <w:r w:rsidRPr="00137EEC">
        <w:rPr>
          <w:rFonts w:ascii="Tahoma" w:hAnsi="Tahoma" w:cs="Tahoma"/>
          <w:color w:val="000000" w:themeColor="text1"/>
          <w:sz w:val="22"/>
          <w:szCs w:val="22"/>
        </w:rPr>
        <w:t xml:space="preserve"> and reaffirms any previous Statements of Commitment made by the Institution where appropriate</w:t>
      </w:r>
      <w:r w:rsidR="00EE2A36" w:rsidRPr="00137EEC">
        <w:rPr>
          <w:rFonts w:ascii="Tahoma" w:hAnsi="Tahoma" w:cs="Tahoma"/>
          <w:color w:val="000000" w:themeColor="text1"/>
          <w:sz w:val="22"/>
          <w:szCs w:val="22"/>
        </w:rPr>
        <w:t>.</w:t>
      </w:r>
      <w:r w:rsidR="00C465F0" w:rsidRPr="00137EEC">
        <w:rPr>
          <w:rFonts w:ascii="Tahoma" w:hAnsi="Tahoma" w:cs="Tahoma"/>
          <w:color w:val="FF0000"/>
        </w:rPr>
        <w:t xml:space="preserve"> </w:t>
      </w:r>
    </w:p>
    <w:p w14:paraId="5B9A45E4" w14:textId="23F1E081" w:rsidR="00BF405C" w:rsidRPr="00137EEC" w:rsidRDefault="00BF405C" w:rsidP="00BA5A45">
      <w:pPr>
        <w:pStyle w:val="BodyText"/>
        <w:spacing w:after="240"/>
        <w:rPr>
          <w:rFonts w:ascii="Tahoma" w:hAnsi="Tahoma" w:cs="Tahoma"/>
          <w:color w:val="000000" w:themeColor="text1"/>
          <w:sz w:val="22"/>
          <w:szCs w:val="22"/>
        </w:rPr>
      </w:pPr>
      <w:r w:rsidRPr="00137EEC">
        <w:rPr>
          <w:rFonts w:ascii="Tahoma" w:hAnsi="Tahoma" w:cs="Tahoma"/>
          <w:color w:val="000000" w:themeColor="text1"/>
          <w:sz w:val="22"/>
          <w:szCs w:val="22"/>
        </w:rPr>
        <w:t>The Institution determines that this Statement of Commitment</w:t>
      </w:r>
      <w:r w:rsidR="00687C0E" w:rsidRPr="00137EEC">
        <w:rPr>
          <w:rFonts w:ascii="Tahoma" w:hAnsi="Tahoma" w:cs="Tahoma"/>
          <w:color w:val="000000" w:themeColor="text1"/>
          <w:sz w:val="22"/>
          <w:szCs w:val="22"/>
        </w:rPr>
        <w:t xml:space="preserve"> </w:t>
      </w:r>
      <w:r w:rsidR="00C204D8" w:rsidRPr="00137EEC">
        <w:rPr>
          <w:rFonts w:ascii="Tahoma" w:hAnsi="Tahoma" w:cs="Tahoma"/>
          <w:color w:val="000000" w:themeColor="text1"/>
          <w:sz w:val="22"/>
          <w:szCs w:val="22"/>
        </w:rPr>
        <w:t>and its</w:t>
      </w:r>
      <w:r w:rsidR="00FF1B7C" w:rsidRPr="00137EEC">
        <w:rPr>
          <w:rFonts w:ascii="Tahoma" w:hAnsi="Tahoma" w:cs="Tahoma"/>
          <w:color w:val="000000" w:themeColor="text1"/>
          <w:sz w:val="22"/>
          <w:szCs w:val="22"/>
        </w:rPr>
        <w:t xml:space="preserve"> reaffirmation </w:t>
      </w:r>
      <w:r w:rsidR="00687C0E" w:rsidRPr="00137EEC">
        <w:rPr>
          <w:rFonts w:ascii="Tahoma" w:hAnsi="Tahoma" w:cs="Tahoma"/>
          <w:color w:val="000000" w:themeColor="text1"/>
          <w:sz w:val="22"/>
          <w:szCs w:val="22"/>
        </w:rPr>
        <w:t xml:space="preserve">applies to the following Standards </w:t>
      </w:r>
      <w:r w:rsidR="00687C0E" w:rsidRPr="00137EEC">
        <w:rPr>
          <w:rFonts w:ascii="Tahoma" w:hAnsi="Tahoma" w:cs="Tahoma"/>
          <w:color w:val="FF0000"/>
          <w:sz w:val="22"/>
          <w:szCs w:val="22"/>
        </w:rPr>
        <w:t>(delete those that do not apply)</w:t>
      </w:r>
      <w:r w:rsidR="00687C0E" w:rsidRPr="00137EEC">
        <w:rPr>
          <w:rFonts w:ascii="Tahoma" w:hAnsi="Tahoma" w:cs="Tahoma"/>
          <w:color w:val="000000" w:themeColor="text1"/>
          <w:sz w:val="22"/>
          <w:szCs w:val="22"/>
        </w:rPr>
        <w:t>:</w:t>
      </w:r>
    </w:p>
    <w:tbl>
      <w:tblPr>
        <w:tblStyle w:val="TableGrid"/>
        <w:tblpPr w:leftFromText="181" w:rightFromText="181" w:vertAnchor="text" w:horzAnchor="margin" w:tblpY="1"/>
        <w:tblOverlap w:val="never"/>
        <w:tblW w:w="9805" w:type="dxa"/>
        <w:tblLayout w:type="fixed"/>
        <w:tblLook w:val="04A0" w:firstRow="1" w:lastRow="0" w:firstColumn="1" w:lastColumn="0" w:noHBand="0" w:noVBand="1"/>
      </w:tblPr>
      <w:tblGrid>
        <w:gridCol w:w="7650"/>
        <w:gridCol w:w="2155"/>
      </w:tblGrid>
      <w:tr w:rsidR="00F57243" w:rsidRPr="00137EEC" w14:paraId="252527A6" w14:textId="77777777" w:rsidTr="00137EEC">
        <w:tc>
          <w:tcPr>
            <w:tcW w:w="7650" w:type="dxa"/>
          </w:tcPr>
          <w:p w14:paraId="78D72E63" w14:textId="77777777" w:rsidR="00F57243" w:rsidRPr="00137EEC" w:rsidRDefault="00F57243" w:rsidP="00F413CD">
            <w:pPr>
              <w:spacing w:after="120"/>
              <w:rPr>
                <w:rFonts w:ascii="Tahoma" w:hAnsi="Tahoma" w:cs="Tahoma"/>
                <w:color w:val="000000" w:themeColor="text1"/>
              </w:rPr>
            </w:pPr>
            <w:r w:rsidRPr="00137EEC">
              <w:rPr>
                <w:rFonts w:ascii="Tahoma" w:hAnsi="Tahoma" w:cs="Tahoma"/>
                <w:b/>
                <w:color w:val="000000" w:themeColor="text1"/>
              </w:rPr>
              <w:t>Standard</w:t>
            </w:r>
          </w:p>
        </w:tc>
        <w:tc>
          <w:tcPr>
            <w:tcW w:w="2155" w:type="dxa"/>
            <w:tcBorders>
              <w:right w:val="single" w:sz="4" w:space="0" w:color="auto"/>
            </w:tcBorders>
          </w:tcPr>
          <w:p w14:paraId="721B875E" w14:textId="77777777" w:rsidR="00F57243" w:rsidRPr="00137EEC" w:rsidRDefault="00F57243" w:rsidP="00F413CD">
            <w:pPr>
              <w:spacing w:after="120"/>
              <w:rPr>
                <w:rFonts w:ascii="Tahoma" w:hAnsi="Tahoma" w:cs="Tahoma"/>
                <w:color w:val="000000" w:themeColor="text1"/>
              </w:rPr>
            </w:pPr>
            <w:r w:rsidRPr="00137EEC">
              <w:rPr>
                <w:rFonts w:ascii="Tahoma" w:hAnsi="Tahoma" w:cs="Tahoma"/>
                <w:b/>
                <w:color w:val="000000" w:themeColor="text1"/>
              </w:rPr>
              <w:t>Final release</w:t>
            </w:r>
          </w:p>
        </w:tc>
      </w:tr>
      <w:tr w:rsidR="00FB5BBB" w:rsidRPr="00137EEC" w14:paraId="182A3BE7" w14:textId="77777777" w:rsidTr="00137EEC">
        <w:tc>
          <w:tcPr>
            <w:tcW w:w="7650" w:type="dxa"/>
          </w:tcPr>
          <w:p w14:paraId="6D91B895" w14:textId="78E607DA" w:rsidR="00FB5BBB" w:rsidRPr="00C079A4" w:rsidRDefault="007103CB" w:rsidP="003D12D7">
            <w:pPr>
              <w:spacing w:after="120"/>
              <w:rPr>
                <w:rFonts w:ascii="Tahoma" w:hAnsi="Tahoma" w:cs="Tahoma"/>
              </w:rPr>
            </w:pPr>
            <w:hyperlink r:id="rId11" w:history="1">
              <w:r w:rsidRPr="00B97881">
                <w:rPr>
                  <w:rStyle w:val="Hyperlink"/>
                  <w:rFonts w:ascii="Tahoma" w:hAnsi="Tahoma" w:cs="Tahoma"/>
                  <w:color w:val="0070C0"/>
                </w:rPr>
                <w:t>Standard for Client Onboarding Documentation and Processes</w:t>
              </w:r>
            </w:hyperlink>
            <w:r w:rsidR="00426D38" w:rsidRPr="00B97881">
              <w:rPr>
                <w:rFonts w:ascii="Tahoma" w:hAnsi="Tahoma" w:cs="Tahoma"/>
                <w:color w:val="0070C0"/>
              </w:rPr>
              <w:t xml:space="preserve"> </w:t>
            </w:r>
            <w:r w:rsidR="00BF26C8" w:rsidRPr="00B97881">
              <w:rPr>
                <w:rFonts w:ascii="Tahoma" w:hAnsi="Tahoma" w:cs="Tahoma"/>
                <w:color w:val="0070C0"/>
              </w:rPr>
              <w:t xml:space="preserve">and </w:t>
            </w:r>
            <w:r w:rsidR="00426D38" w:rsidRPr="00B97881">
              <w:rPr>
                <w:rFonts w:ascii="Tahoma" w:hAnsi="Tahoma" w:cs="Tahoma"/>
                <w:color w:val="0070C0"/>
              </w:rPr>
              <w:t xml:space="preserve">its </w:t>
            </w:r>
            <w:hyperlink r:id="rId12" w:history="1">
              <w:r w:rsidR="00F979FB" w:rsidRPr="00B97881">
                <w:rPr>
                  <w:rStyle w:val="Hyperlink"/>
                  <w:rFonts w:ascii="Tahoma" w:hAnsi="Tahoma" w:cs="Tahoma"/>
                  <w:color w:val="0070C0"/>
                  <w:lang w:val="en-US" w:eastAsia="en-US"/>
                </w:rPr>
                <w:t>Annexes</w:t>
              </w:r>
            </w:hyperlink>
          </w:p>
        </w:tc>
        <w:tc>
          <w:tcPr>
            <w:tcW w:w="2155" w:type="dxa"/>
            <w:tcBorders>
              <w:right w:val="single" w:sz="4" w:space="0" w:color="auto"/>
            </w:tcBorders>
          </w:tcPr>
          <w:p w14:paraId="0A63225F" w14:textId="4AC67DE7" w:rsidR="00FB5BBB" w:rsidRPr="00137EEC" w:rsidRDefault="00F979FB" w:rsidP="003D12D7">
            <w:pPr>
              <w:spacing w:after="120"/>
              <w:rPr>
                <w:rFonts w:ascii="Tahoma" w:hAnsi="Tahoma" w:cs="Tahoma"/>
                <w:color w:val="000000" w:themeColor="text1"/>
              </w:rPr>
            </w:pPr>
            <w:r>
              <w:rPr>
                <w:rFonts w:ascii="Tahoma" w:hAnsi="Tahoma" w:cs="Tahoma"/>
                <w:color w:val="000000" w:themeColor="text1"/>
              </w:rPr>
              <w:t>19 December 2024</w:t>
            </w:r>
          </w:p>
        </w:tc>
      </w:tr>
      <w:tr w:rsidR="003D12D7" w:rsidRPr="00137EEC" w14:paraId="19AE8BCF" w14:textId="77777777" w:rsidTr="00137EEC">
        <w:tc>
          <w:tcPr>
            <w:tcW w:w="7650" w:type="dxa"/>
          </w:tcPr>
          <w:p w14:paraId="290D1EB1" w14:textId="20BCD954" w:rsidR="003D12D7" w:rsidRPr="00137EEC" w:rsidRDefault="003D12D7" w:rsidP="003D12D7">
            <w:pPr>
              <w:spacing w:after="120"/>
              <w:rPr>
                <w:rFonts w:ascii="Tahoma" w:hAnsi="Tahoma" w:cs="Tahoma"/>
                <w:color w:val="0070C0"/>
              </w:rPr>
            </w:pPr>
            <w:hyperlink r:id="rId13" w:history="1">
              <w:r w:rsidRPr="00137EEC">
                <w:rPr>
                  <w:rStyle w:val="Hyperlink"/>
                  <w:rFonts w:ascii="Tahoma" w:hAnsi="Tahoma" w:cs="Tahoma"/>
                  <w:color w:val="0070C0"/>
                </w:rPr>
                <w:t>Standard for the Conduct of Participants in LBMA Precious Metal Auctions</w:t>
              </w:r>
            </w:hyperlink>
          </w:p>
        </w:tc>
        <w:tc>
          <w:tcPr>
            <w:tcW w:w="2155" w:type="dxa"/>
            <w:tcBorders>
              <w:right w:val="single" w:sz="4" w:space="0" w:color="auto"/>
            </w:tcBorders>
          </w:tcPr>
          <w:p w14:paraId="775F2F82" w14:textId="446A8140"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1 March 2022</w:t>
            </w:r>
          </w:p>
        </w:tc>
      </w:tr>
      <w:tr w:rsidR="003D12D7" w:rsidRPr="00137EEC" w14:paraId="49748444" w14:textId="77777777" w:rsidTr="00137EEC">
        <w:tc>
          <w:tcPr>
            <w:tcW w:w="7650" w:type="dxa"/>
          </w:tcPr>
          <w:p w14:paraId="1FFE8FE8" w14:textId="54C4DEE3" w:rsidR="003D12D7" w:rsidRPr="00137EEC" w:rsidRDefault="003D12D7" w:rsidP="003D12D7">
            <w:pPr>
              <w:spacing w:after="120"/>
              <w:rPr>
                <w:rFonts w:ascii="Tahoma" w:hAnsi="Tahoma" w:cs="Tahoma"/>
                <w:color w:val="0070C0"/>
              </w:rPr>
            </w:pPr>
            <w:hyperlink r:id="rId14" w:history="1">
              <w:r w:rsidRPr="00137EEC">
                <w:rPr>
                  <w:rStyle w:val="Hyperlink"/>
                  <w:rFonts w:ascii="Tahoma" w:hAnsi="Tahoma" w:cs="Tahoma"/>
                  <w:color w:val="0070C0"/>
                  <w:lang w:val="en-US" w:eastAsia="en-US"/>
                </w:rPr>
                <w:t>S</w:t>
              </w:r>
              <w:r w:rsidRPr="00137EEC">
                <w:rPr>
                  <w:rStyle w:val="Hyperlink"/>
                  <w:rFonts w:ascii="Tahoma" w:hAnsi="Tahoma" w:cs="Tahoma"/>
                  <w:color w:val="0070C0"/>
                </w:rPr>
                <w:t>tandard for the sharing of investor allocation information in the fixed income primary markets</w:t>
              </w:r>
            </w:hyperlink>
          </w:p>
        </w:tc>
        <w:tc>
          <w:tcPr>
            <w:tcW w:w="2155" w:type="dxa"/>
            <w:tcBorders>
              <w:right w:val="single" w:sz="4" w:space="0" w:color="auto"/>
            </w:tcBorders>
          </w:tcPr>
          <w:p w14:paraId="03E37E64" w14:textId="323C0A79"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15 February 2022</w:t>
            </w:r>
          </w:p>
        </w:tc>
      </w:tr>
      <w:tr w:rsidR="003D12D7" w:rsidRPr="00137EEC" w14:paraId="2E83B9EB" w14:textId="77777777" w:rsidTr="00137EEC">
        <w:tc>
          <w:tcPr>
            <w:tcW w:w="7650" w:type="dxa"/>
          </w:tcPr>
          <w:p w14:paraId="5C62BA5F" w14:textId="552EE547" w:rsidR="003D12D7" w:rsidRPr="00137EEC" w:rsidRDefault="003D12D7" w:rsidP="003D12D7">
            <w:pPr>
              <w:spacing w:after="120"/>
              <w:rPr>
                <w:rFonts w:ascii="Tahoma" w:eastAsia="Times New Roman" w:hAnsi="Tahoma" w:cs="Tahoma"/>
                <w:color w:val="0070C0"/>
                <w:u w:val="single"/>
              </w:rPr>
            </w:pPr>
            <w:hyperlink r:id="rId15" w:history="1">
              <w:r w:rsidRPr="00137EEC">
                <w:rPr>
                  <w:rStyle w:val="Hyperlink"/>
                  <w:rFonts w:ascii="Tahoma" w:hAnsi="Tahoma" w:cs="Tahoma"/>
                  <w:color w:val="0070C0"/>
                </w:rPr>
                <w:t>Standard on use of Term SONIA reference rates</w:t>
              </w:r>
            </w:hyperlink>
          </w:p>
        </w:tc>
        <w:tc>
          <w:tcPr>
            <w:tcW w:w="2155" w:type="dxa"/>
            <w:tcBorders>
              <w:right w:val="single" w:sz="4" w:space="0" w:color="auto"/>
            </w:tcBorders>
          </w:tcPr>
          <w:p w14:paraId="5294B8D6" w14:textId="031EA891"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28 July 2021</w:t>
            </w:r>
          </w:p>
        </w:tc>
      </w:tr>
      <w:tr w:rsidR="003D12D7" w:rsidRPr="00137EEC" w14:paraId="49187F09" w14:textId="77777777" w:rsidTr="00137EEC">
        <w:tc>
          <w:tcPr>
            <w:tcW w:w="7650" w:type="dxa"/>
          </w:tcPr>
          <w:p w14:paraId="6E21B971" w14:textId="7D28C38F" w:rsidR="003D12D7" w:rsidRPr="00137EEC" w:rsidRDefault="003D12D7" w:rsidP="003D12D7">
            <w:pPr>
              <w:spacing w:after="120"/>
              <w:rPr>
                <w:rFonts w:ascii="Tahoma" w:eastAsia="Times New Roman" w:hAnsi="Tahoma" w:cs="Tahoma"/>
                <w:color w:val="0070C0"/>
                <w:u w:val="single"/>
              </w:rPr>
            </w:pPr>
            <w:hyperlink r:id="rId16" w:history="1">
              <w:r w:rsidRPr="00137EEC">
                <w:rPr>
                  <w:rStyle w:val="Hyperlink"/>
                  <w:rFonts w:ascii="Tahoma" w:hAnsi="Tahoma" w:cs="Tahoma"/>
                  <w:color w:val="0070C0"/>
                </w:rPr>
                <w:t>Standard for the execution of Large Trades in FICC markets</w:t>
              </w:r>
            </w:hyperlink>
          </w:p>
        </w:tc>
        <w:tc>
          <w:tcPr>
            <w:tcW w:w="2155" w:type="dxa"/>
            <w:tcBorders>
              <w:right w:val="single" w:sz="4" w:space="0" w:color="auto"/>
            </w:tcBorders>
          </w:tcPr>
          <w:p w14:paraId="1ED41439" w14:textId="1FE344A1"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7 May 2021</w:t>
            </w:r>
          </w:p>
        </w:tc>
      </w:tr>
      <w:tr w:rsidR="003D12D7" w:rsidRPr="00137EEC" w14:paraId="35E70B5B" w14:textId="77777777" w:rsidTr="00137EEC">
        <w:tc>
          <w:tcPr>
            <w:tcW w:w="7650" w:type="dxa"/>
          </w:tcPr>
          <w:p w14:paraId="0E802D7D" w14:textId="714116D8" w:rsidR="003D12D7" w:rsidRPr="00137EEC" w:rsidRDefault="003D12D7" w:rsidP="003D12D7">
            <w:pPr>
              <w:spacing w:after="120"/>
              <w:rPr>
                <w:rFonts w:ascii="Tahoma" w:eastAsia="Times New Roman" w:hAnsi="Tahoma" w:cs="Tahoma"/>
                <w:color w:val="0070C0"/>
                <w:u w:val="single"/>
              </w:rPr>
            </w:pPr>
            <w:hyperlink r:id="rId17" w:history="1">
              <w:r w:rsidRPr="00137EEC">
                <w:rPr>
                  <w:rStyle w:val="Hyperlink"/>
                  <w:rFonts w:ascii="Tahoma" w:hAnsi="Tahoma" w:cs="Tahoma"/>
                  <w:color w:val="0070C0"/>
                </w:rPr>
                <w:t>Secondary Market Trading Error Compensation Standard</w:t>
              </w:r>
            </w:hyperlink>
          </w:p>
        </w:tc>
        <w:tc>
          <w:tcPr>
            <w:tcW w:w="2155" w:type="dxa"/>
            <w:tcBorders>
              <w:right w:val="single" w:sz="4" w:space="0" w:color="auto"/>
            </w:tcBorders>
          </w:tcPr>
          <w:p w14:paraId="665DC1F7" w14:textId="691657B9"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28 January 2019</w:t>
            </w:r>
          </w:p>
        </w:tc>
      </w:tr>
      <w:tr w:rsidR="003D12D7" w:rsidRPr="00137EEC" w14:paraId="188E5DF3" w14:textId="77777777" w:rsidTr="00137EEC">
        <w:tc>
          <w:tcPr>
            <w:tcW w:w="7650" w:type="dxa"/>
          </w:tcPr>
          <w:p w14:paraId="7BAB67BD" w14:textId="0EA19C6C" w:rsidR="003D12D7" w:rsidRPr="00137EEC" w:rsidRDefault="003D12D7" w:rsidP="003D12D7">
            <w:pPr>
              <w:spacing w:after="120"/>
              <w:rPr>
                <w:rFonts w:ascii="Tahoma" w:eastAsia="Times New Roman" w:hAnsi="Tahoma" w:cs="Tahoma"/>
                <w:color w:val="0070C0"/>
                <w:u w:val="single"/>
              </w:rPr>
            </w:pPr>
            <w:hyperlink r:id="rId18" w:history="1">
              <w:r w:rsidRPr="00137EEC">
                <w:rPr>
                  <w:rStyle w:val="Hyperlink"/>
                  <w:rFonts w:ascii="Tahoma" w:hAnsi="Tahoma" w:cs="Tahoma"/>
                  <w:color w:val="0070C0"/>
                </w:rPr>
                <w:t>Risk Management Transactions for New Issuance Standard</w:t>
              </w:r>
            </w:hyperlink>
          </w:p>
        </w:tc>
        <w:tc>
          <w:tcPr>
            <w:tcW w:w="2155" w:type="dxa"/>
            <w:tcBorders>
              <w:right w:val="single" w:sz="4" w:space="0" w:color="auto"/>
            </w:tcBorders>
          </w:tcPr>
          <w:p w14:paraId="79B7BB03" w14:textId="68FAA38A"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3 July 2018</w:t>
            </w:r>
          </w:p>
        </w:tc>
      </w:tr>
      <w:tr w:rsidR="003D12D7" w:rsidRPr="00137EEC" w14:paraId="448CFD32" w14:textId="77777777" w:rsidTr="00137EEC">
        <w:tc>
          <w:tcPr>
            <w:tcW w:w="7650" w:type="dxa"/>
          </w:tcPr>
          <w:p w14:paraId="28B6F07F" w14:textId="210CA956" w:rsidR="003D12D7" w:rsidRPr="00137EEC" w:rsidRDefault="003D12D7" w:rsidP="003D12D7">
            <w:pPr>
              <w:spacing w:after="120"/>
              <w:rPr>
                <w:rFonts w:ascii="Tahoma" w:eastAsia="Times New Roman" w:hAnsi="Tahoma" w:cs="Tahoma"/>
                <w:color w:val="0070C0"/>
                <w:u w:val="single"/>
              </w:rPr>
            </w:pPr>
            <w:hyperlink r:id="rId19" w:history="1">
              <w:r w:rsidRPr="00137EEC">
                <w:rPr>
                  <w:rStyle w:val="Hyperlink"/>
                  <w:rFonts w:ascii="Tahoma" w:hAnsi="Tahoma" w:cs="Tahoma"/>
                  <w:color w:val="0070C0"/>
                </w:rPr>
                <w:t>New Issue Process standard for the Fixed Income markets</w:t>
              </w:r>
            </w:hyperlink>
          </w:p>
        </w:tc>
        <w:tc>
          <w:tcPr>
            <w:tcW w:w="2155" w:type="dxa"/>
            <w:tcBorders>
              <w:right w:val="single" w:sz="4" w:space="0" w:color="auto"/>
            </w:tcBorders>
          </w:tcPr>
          <w:p w14:paraId="0D34FAFA" w14:textId="7DC91C15"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 May 2017</w:t>
            </w:r>
          </w:p>
        </w:tc>
      </w:tr>
      <w:tr w:rsidR="003D12D7" w:rsidRPr="00137EEC" w14:paraId="4EBC4268" w14:textId="77777777" w:rsidTr="00137EEC">
        <w:tc>
          <w:tcPr>
            <w:tcW w:w="7650" w:type="dxa"/>
          </w:tcPr>
          <w:p w14:paraId="777451D8" w14:textId="3C262698" w:rsidR="003D12D7" w:rsidRPr="00137EEC" w:rsidRDefault="003D12D7" w:rsidP="003D12D7">
            <w:pPr>
              <w:spacing w:after="120"/>
              <w:rPr>
                <w:rFonts w:ascii="Tahoma" w:hAnsi="Tahoma" w:cs="Tahoma"/>
                <w:color w:val="0070C0"/>
              </w:rPr>
            </w:pPr>
            <w:hyperlink r:id="rId20" w:history="1">
              <w:r w:rsidRPr="00137EEC">
                <w:rPr>
                  <w:rStyle w:val="Hyperlink"/>
                  <w:rFonts w:ascii="Tahoma" w:hAnsi="Tahoma" w:cs="Tahoma"/>
                  <w:color w:val="0070C0"/>
                </w:rPr>
                <w:t>Binary Options standard for the Commodities markets</w:t>
              </w:r>
            </w:hyperlink>
          </w:p>
        </w:tc>
        <w:tc>
          <w:tcPr>
            <w:tcW w:w="2155" w:type="dxa"/>
            <w:tcBorders>
              <w:right w:val="single" w:sz="4" w:space="0" w:color="auto"/>
            </w:tcBorders>
          </w:tcPr>
          <w:p w14:paraId="4474C527" w14:textId="1EA36D90"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21 November 2016</w:t>
            </w:r>
          </w:p>
        </w:tc>
      </w:tr>
      <w:tr w:rsidR="003D12D7" w:rsidRPr="00137EEC" w14:paraId="0BE705C6" w14:textId="77777777" w:rsidTr="00137EEC">
        <w:tc>
          <w:tcPr>
            <w:tcW w:w="7650" w:type="dxa"/>
          </w:tcPr>
          <w:p w14:paraId="31D30067" w14:textId="3EA23BC0" w:rsidR="003D12D7" w:rsidRPr="00137EEC" w:rsidRDefault="003D12D7" w:rsidP="003D12D7">
            <w:pPr>
              <w:spacing w:after="120"/>
              <w:rPr>
                <w:rFonts w:ascii="Tahoma" w:hAnsi="Tahoma" w:cs="Tahoma"/>
                <w:color w:val="0070C0"/>
              </w:rPr>
            </w:pPr>
            <w:hyperlink r:id="rId21" w:history="1">
              <w:r w:rsidRPr="00137EEC">
                <w:rPr>
                  <w:rStyle w:val="Hyperlink"/>
                  <w:rFonts w:ascii="Tahoma" w:hAnsi="Tahoma" w:cs="Tahoma"/>
                  <w:color w:val="0070C0"/>
                </w:rPr>
                <w:t>Reference Price Transactions standard of the Fixed Income markets</w:t>
              </w:r>
            </w:hyperlink>
          </w:p>
        </w:tc>
        <w:tc>
          <w:tcPr>
            <w:tcW w:w="2155" w:type="dxa"/>
            <w:tcBorders>
              <w:right w:val="single" w:sz="4" w:space="0" w:color="auto"/>
            </w:tcBorders>
          </w:tcPr>
          <w:p w14:paraId="06C342D1" w14:textId="70DB0273"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21 November 2016</w:t>
            </w:r>
          </w:p>
        </w:tc>
      </w:tr>
    </w:tbl>
    <w:p w14:paraId="0F1588DE" w14:textId="77777777" w:rsidR="000774F0" w:rsidRDefault="000774F0" w:rsidP="00276196">
      <w:pPr>
        <w:pStyle w:val="BodyText"/>
        <w:spacing w:after="240"/>
        <w:rPr>
          <w:rFonts w:ascii="Tahoma" w:hAnsi="Tahoma" w:cs="Tahoma"/>
          <w:color w:val="FF0000"/>
          <w:sz w:val="22"/>
          <w:szCs w:val="22"/>
        </w:rPr>
      </w:pPr>
    </w:p>
    <w:p w14:paraId="5790B28E" w14:textId="60F416A4" w:rsidR="00E32046" w:rsidRPr="00137EEC" w:rsidRDefault="00E32046" w:rsidP="00276196">
      <w:pPr>
        <w:pStyle w:val="BodyText"/>
        <w:spacing w:after="240"/>
        <w:rPr>
          <w:rFonts w:ascii="Tahoma" w:hAnsi="Tahoma" w:cs="Tahoma"/>
          <w:color w:val="000000" w:themeColor="text1"/>
          <w:sz w:val="22"/>
          <w:szCs w:val="22"/>
        </w:rPr>
      </w:pPr>
      <w:r w:rsidRPr="00137EEC">
        <w:rPr>
          <w:rFonts w:ascii="Tahoma" w:hAnsi="Tahoma" w:cs="Tahoma"/>
          <w:color w:val="FF0000"/>
          <w:sz w:val="22"/>
          <w:szCs w:val="22"/>
        </w:rPr>
        <w:t>(Delete if not relevant)</w:t>
      </w:r>
      <w:r w:rsidRPr="00137EEC">
        <w:rPr>
          <w:rFonts w:ascii="Tahoma" w:hAnsi="Tahoma" w:cs="Tahoma"/>
          <w:color w:val="000000" w:themeColor="text1"/>
          <w:sz w:val="22"/>
          <w:szCs w:val="22"/>
        </w:rPr>
        <w:t xml:space="preserve"> [For any Standards deleted above]</w:t>
      </w:r>
      <w:r w:rsidR="000A79BE" w:rsidRPr="00137EEC">
        <w:rPr>
          <w:rFonts w:ascii="Tahoma" w:hAnsi="Tahoma" w:cs="Tahoma"/>
          <w:color w:val="000000" w:themeColor="text1"/>
          <w:sz w:val="22"/>
          <w:szCs w:val="22"/>
        </w:rPr>
        <w:t>:</w:t>
      </w:r>
    </w:p>
    <w:p w14:paraId="6FF84AE3" w14:textId="2AFD530C" w:rsidR="003D2F6A" w:rsidRPr="00137EEC" w:rsidRDefault="003F07C1" w:rsidP="00276196">
      <w:pPr>
        <w:pStyle w:val="BodyText"/>
        <w:spacing w:after="240"/>
        <w:rPr>
          <w:rFonts w:ascii="Tahoma" w:hAnsi="Tahoma" w:cs="Tahoma"/>
          <w:color w:val="000000" w:themeColor="text1"/>
          <w:sz w:val="22"/>
          <w:szCs w:val="22"/>
        </w:rPr>
      </w:pPr>
      <w:r w:rsidRPr="00137EEC">
        <w:rPr>
          <w:rFonts w:ascii="Tahoma" w:hAnsi="Tahoma" w:cs="Tahoma"/>
          <w:color w:val="000000" w:themeColor="text1"/>
          <w:sz w:val="22"/>
          <w:szCs w:val="22"/>
        </w:rPr>
        <w:t xml:space="preserve">The </w:t>
      </w:r>
      <w:r w:rsidR="00E161B7" w:rsidRPr="00137EEC">
        <w:rPr>
          <w:rFonts w:ascii="Tahoma" w:hAnsi="Tahoma" w:cs="Tahoma"/>
          <w:color w:val="000000" w:themeColor="text1"/>
          <w:sz w:val="22"/>
          <w:szCs w:val="22"/>
        </w:rPr>
        <w:t>Standard</w:t>
      </w:r>
      <w:r w:rsidR="00F94621" w:rsidRPr="00137EEC">
        <w:rPr>
          <w:rFonts w:ascii="Tahoma" w:hAnsi="Tahoma" w:cs="Tahoma"/>
          <w:color w:val="000000" w:themeColor="text1"/>
          <w:sz w:val="22"/>
          <w:szCs w:val="22"/>
        </w:rPr>
        <w:t>(s)</w:t>
      </w:r>
      <w:r w:rsidR="006A2241" w:rsidRPr="00137EEC">
        <w:rPr>
          <w:rFonts w:ascii="Tahoma" w:hAnsi="Tahoma" w:cs="Tahoma"/>
          <w:color w:val="000000" w:themeColor="text1"/>
          <w:sz w:val="22"/>
          <w:szCs w:val="22"/>
        </w:rPr>
        <w:t xml:space="preserve"> </w:t>
      </w:r>
      <w:r w:rsidR="006A2241" w:rsidRPr="00137EEC">
        <w:rPr>
          <w:rFonts w:ascii="Tahoma" w:hAnsi="Tahoma" w:cs="Tahoma"/>
          <w:color w:val="000000" w:themeColor="text1"/>
          <w:sz w:val="22"/>
          <w:szCs w:val="22"/>
          <w:highlight w:val="yellow"/>
        </w:rPr>
        <w:t>[please insert details]</w:t>
      </w:r>
      <w:r w:rsidR="006A2241" w:rsidRPr="00137EEC">
        <w:rPr>
          <w:rFonts w:ascii="Tahoma" w:hAnsi="Tahoma" w:cs="Tahoma"/>
          <w:color w:val="000000" w:themeColor="text1"/>
          <w:sz w:val="22"/>
          <w:szCs w:val="22"/>
        </w:rPr>
        <w:t xml:space="preserve"> </w:t>
      </w:r>
      <w:r w:rsidR="00E161B7" w:rsidRPr="00137EEC">
        <w:rPr>
          <w:rFonts w:ascii="Tahoma" w:hAnsi="Tahoma" w:cs="Tahoma"/>
          <w:color w:val="000000" w:themeColor="text1"/>
          <w:sz w:val="22"/>
          <w:szCs w:val="22"/>
        </w:rPr>
        <w:t>is</w:t>
      </w:r>
      <w:r w:rsidR="006A2EAE" w:rsidRPr="00137EEC">
        <w:rPr>
          <w:rFonts w:ascii="Tahoma" w:hAnsi="Tahoma" w:cs="Tahoma"/>
          <w:color w:val="000000" w:themeColor="text1"/>
          <w:sz w:val="22"/>
          <w:szCs w:val="22"/>
        </w:rPr>
        <w:t>/are</w:t>
      </w:r>
      <w:r w:rsidR="00DC5D6E" w:rsidRPr="00137EEC">
        <w:rPr>
          <w:rFonts w:ascii="Tahoma" w:hAnsi="Tahoma" w:cs="Tahoma"/>
          <w:color w:val="000000" w:themeColor="text1"/>
          <w:sz w:val="22"/>
          <w:szCs w:val="22"/>
        </w:rPr>
        <w:t xml:space="preserve"> not relevant </w:t>
      </w:r>
      <w:r w:rsidR="00DE39AB" w:rsidRPr="00137EEC">
        <w:rPr>
          <w:rFonts w:ascii="Tahoma" w:hAnsi="Tahoma" w:cs="Tahoma"/>
          <w:color w:val="000000" w:themeColor="text1"/>
          <w:sz w:val="22"/>
          <w:szCs w:val="22"/>
        </w:rPr>
        <w:t xml:space="preserve">because [give reason – </w:t>
      </w:r>
      <w:r w:rsidR="007D67BA" w:rsidRPr="00137EEC">
        <w:rPr>
          <w:rFonts w:ascii="Tahoma" w:hAnsi="Tahoma" w:cs="Tahoma"/>
          <w:color w:val="000000" w:themeColor="text1"/>
          <w:sz w:val="22"/>
          <w:szCs w:val="22"/>
        </w:rPr>
        <w:t>e.g.</w:t>
      </w:r>
      <w:r w:rsidR="00DE39AB" w:rsidRPr="00137EEC">
        <w:rPr>
          <w:rFonts w:ascii="Tahoma" w:hAnsi="Tahoma" w:cs="Tahoma"/>
          <w:color w:val="000000" w:themeColor="text1"/>
          <w:sz w:val="22"/>
          <w:szCs w:val="22"/>
        </w:rPr>
        <w:t xml:space="preserve"> the Institution does not undertake</w:t>
      </w:r>
      <w:r w:rsidR="00C934FB" w:rsidRPr="00137EEC">
        <w:rPr>
          <w:rFonts w:ascii="Tahoma" w:hAnsi="Tahoma" w:cs="Tahoma"/>
          <w:color w:val="000000" w:themeColor="text1"/>
          <w:sz w:val="22"/>
          <w:szCs w:val="22"/>
        </w:rPr>
        <w:t xml:space="preserve"> xyz</w:t>
      </w:r>
      <w:r w:rsidR="008D79AB" w:rsidRPr="00137EEC">
        <w:rPr>
          <w:rFonts w:ascii="Tahoma" w:hAnsi="Tahoma" w:cs="Tahoma"/>
          <w:color w:val="000000" w:themeColor="text1"/>
          <w:sz w:val="22"/>
          <w:szCs w:val="22"/>
        </w:rPr>
        <w:t xml:space="preserve"> market activities</w:t>
      </w:r>
      <w:r w:rsidR="00C934FB" w:rsidRPr="00137EEC">
        <w:rPr>
          <w:rFonts w:ascii="Tahoma" w:hAnsi="Tahoma" w:cs="Tahoma"/>
          <w:color w:val="000000" w:themeColor="text1"/>
          <w:sz w:val="22"/>
          <w:szCs w:val="22"/>
        </w:rPr>
        <w:t>]</w:t>
      </w:r>
      <w:r w:rsidR="008D79AB" w:rsidRPr="00137EEC">
        <w:rPr>
          <w:rFonts w:ascii="Tahoma" w:hAnsi="Tahoma" w:cs="Tahoma"/>
          <w:color w:val="000000" w:themeColor="text1"/>
          <w:sz w:val="22"/>
          <w:szCs w:val="22"/>
        </w:rPr>
        <w:t>.</w:t>
      </w:r>
    </w:p>
    <w:p w14:paraId="0F854B31" w14:textId="7F6BA742" w:rsidR="00746ED7" w:rsidRPr="00137EEC" w:rsidRDefault="009E23ED" w:rsidP="000F4CA4">
      <w:pPr>
        <w:pStyle w:val="BodyText"/>
        <w:spacing w:after="240"/>
        <w:rPr>
          <w:rFonts w:ascii="Tahoma" w:hAnsi="Tahoma" w:cs="Tahoma"/>
          <w:color w:val="000000" w:themeColor="text1"/>
          <w:sz w:val="22"/>
          <w:szCs w:val="22"/>
        </w:rPr>
      </w:pPr>
      <w:r w:rsidRPr="00137EEC">
        <w:rPr>
          <w:rFonts w:ascii="Tahoma" w:hAnsi="Tahoma" w:cs="Tahoma"/>
          <w:color w:val="FF0000"/>
          <w:sz w:val="22"/>
          <w:szCs w:val="22"/>
        </w:rPr>
        <w:t>(</w:t>
      </w:r>
      <w:r w:rsidR="00BA3E0D" w:rsidRPr="00137EEC">
        <w:rPr>
          <w:rFonts w:ascii="Tahoma" w:hAnsi="Tahoma" w:cs="Tahoma"/>
          <w:color w:val="FF0000"/>
          <w:sz w:val="22"/>
          <w:szCs w:val="22"/>
        </w:rPr>
        <w:t>D</w:t>
      </w:r>
      <w:r w:rsidRPr="00137EEC">
        <w:rPr>
          <w:rFonts w:ascii="Tahoma" w:hAnsi="Tahoma" w:cs="Tahoma"/>
          <w:color w:val="FF0000"/>
          <w:sz w:val="22"/>
          <w:szCs w:val="22"/>
        </w:rPr>
        <w:t>elete if not relevant)</w:t>
      </w:r>
      <w:r w:rsidR="004F77D8" w:rsidRPr="00137EEC">
        <w:rPr>
          <w:rFonts w:ascii="Tahoma" w:hAnsi="Tahoma" w:cs="Tahoma"/>
          <w:color w:val="000000" w:themeColor="text1"/>
          <w:sz w:val="22"/>
          <w:szCs w:val="22"/>
        </w:rPr>
        <w:t>:</w:t>
      </w:r>
      <w:r w:rsidR="00EF3A13" w:rsidRPr="00137EEC">
        <w:rPr>
          <w:rFonts w:ascii="Tahoma" w:hAnsi="Tahoma" w:cs="Tahoma"/>
          <w:color w:val="000000" w:themeColor="text1"/>
          <w:sz w:val="22"/>
          <w:szCs w:val="22"/>
        </w:rPr>
        <w:t xml:space="preserve"> </w:t>
      </w:r>
      <w:r w:rsidR="00BA3E0D" w:rsidRPr="00137EEC">
        <w:rPr>
          <w:rFonts w:ascii="Tahoma" w:hAnsi="Tahoma" w:cs="Tahoma"/>
          <w:color w:val="000000" w:themeColor="text1"/>
          <w:sz w:val="22"/>
          <w:szCs w:val="22"/>
        </w:rPr>
        <w:t>T</w:t>
      </w:r>
      <w:r w:rsidR="00746ED7" w:rsidRPr="00137EEC">
        <w:rPr>
          <w:rFonts w:ascii="Tahoma" w:hAnsi="Tahoma" w:cs="Tahoma"/>
          <w:color w:val="000000" w:themeColor="text1"/>
          <w:sz w:val="22"/>
          <w:szCs w:val="22"/>
        </w:rPr>
        <w:t xml:space="preserve">he Institution is adhering to more, or fewer, FMSB Standards </w:t>
      </w:r>
      <w:r w:rsidR="002F2C01" w:rsidRPr="00137EEC">
        <w:rPr>
          <w:rFonts w:ascii="Tahoma" w:hAnsi="Tahoma" w:cs="Tahoma"/>
          <w:color w:val="000000" w:themeColor="text1"/>
          <w:sz w:val="22"/>
          <w:szCs w:val="22"/>
        </w:rPr>
        <w:t xml:space="preserve">than stated in previous Statements of Commitment </w:t>
      </w:r>
      <w:r w:rsidR="00746ED7" w:rsidRPr="00137EEC">
        <w:rPr>
          <w:rFonts w:ascii="Tahoma" w:hAnsi="Tahoma" w:cs="Tahoma"/>
          <w:color w:val="000000" w:themeColor="text1"/>
          <w:sz w:val="22"/>
          <w:szCs w:val="22"/>
        </w:rPr>
        <w:t xml:space="preserve">(e.g. </w:t>
      </w:r>
      <w:proofErr w:type="gramStart"/>
      <w:r w:rsidR="00746ED7" w:rsidRPr="00137EEC">
        <w:rPr>
          <w:rFonts w:ascii="Tahoma" w:hAnsi="Tahoma" w:cs="Tahoma"/>
          <w:color w:val="000000" w:themeColor="text1"/>
          <w:sz w:val="22"/>
          <w:szCs w:val="22"/>
        </w:rPr>
        <w:t>as a result of</w:t>
      </w:r>
      <w:proofErr w:type="gramEnd"/>
      <w:r w:rsidR="00746ED7" w:rsidRPr="00137EEC">
        <w:rPr>
          <w:rFonts w:ascii="Tahoma" w:hAnsi="Tahoma" w:cs="Tahoma"/>
          <w:color w:val="000000" w:themeColor="text1"/>
          <w:sz w:val="22"/>
          <w:szCs w:val="22"/>
        </w:rPr>
        <w:t xml:space="preserve"> changes to its Activities)</w:t>
      </w:r>
      <w:r w:rsidR="00242709" w:rsidRPr="00137EEC">
        <w:rPr>
          <w:rFonts w:ascii="Tahoma" w:hAnsi="Tahoma" w:cs="Tahoma"/>
          <w:color w:val="000000" w:themeColor="text1"/>
          <w:sz w:val="22"/>
          <w:szCs w:val="22"/>
        </w:rPr>
        <w:t xml:space="preserve"> </w:t>
      </w:r>
      <w:r w:rsidRPr="00137EEC">
        <w:rPr>
          <w:rFonts w:ascii="Tahoma" w:hAnsi="Tahoma" w:cs="Tahoma"/>
          <w:color w:val="000000" w:themeColor="text1"/>
          <w:sz w:val="22"/>
          <w:szCs w:val="22"/>
        </w:rPr>
        <w:t>as follows:</w:t>
      </w:r>
      <w:r w:rsidR="00BF586F" w:rsidRPr="00137EEC">
        <w:rPr>
          <w:rFonts w:ascii="Tahoma" w:hAnsi="Tahoma" w:cs="Tahoma"/>
          <w:color w:val="000000" w:themeColor="text1"/>
          <w:sz w:val="22"/>
          <w:szCs w:val="22"/>
          <w:highlight w:val="yellow"/>
        </w:rPr>
        <w:t xml:space="preserve"> [please insert details]</w:t>
      </w:r>
      <w:r w:rsidR="00242709" w:rsidRPr="00137EEC">
        <w:rPr>
          <w:rFonts w:ascii="Tahoma" w:hAnsi="Tahoma" w:cs="Tahoma"/>
          <w:color w:val="000000" w:themeColor="text1"/>
          <w:sz w:val="22"/>
          <w:szCs w:val="22"/>
        </w:rPr>
        <w:t>.</w:t>
      </w:r>
    </w:p>
    <w:p w14:paraId="1D0591D4" w14:textId="68616EAF" w:rsidR="008D79AB" w:rsidRPr="00137EEC" w:rsidRDefault="008D79AB" w:rsidP="000F4CA4">
      <w:pPr>
        <w:pStyle w:val="BodyText"/>
        <w:spacing w:after="240"/>
        <w:rPr>
          <w:rFonts w:ascii="Tahoma" w:hAnsi="Tahoma" w:cs="Tahoma"/>
          <w:color w:val="000000" w:themeColor="text1"/>
          <w:sz w:val="22"/>
          <w:szCs w:val="22"/>
        </w:rPr>
      </w:pPr>
      <w:r w:rsidRPr="00137EEC">
        <w:rPr>
          <w:rFonts w:ascii="Tahoma" w:hAnsi="Tahoma" w:cs="Tahoma"/>
          <w:color w:val="000000" w:themeColor="text1"/>
          <w:sz w:val="22"/>
          <w:szCs w:val="22"/>
        </w:rPr>
        <w:t xml:space="preserve">The Institution will publish this Statement of Commitment on its public website at the following address: </w:t>
      </w:r>
      <w:r w:rsidRPr="00137EEC">
        <w:rPr>
          <w:rFonts w:ascii="Tahoma" w:hAnsi="Tahoma" w:cs="Tahoma"/>
          <w:color w:val="000000" w:themeColor="text1"/>
          <w:sz w:val="22"/>
          <w:szCs w:val="22"/>
          <w:highlight w:val="yellow"/>
        </w:rPr>
        <w:t>[please insert details]</w:t>
      </w:r>
      <w:r w:rsidR="004B2DC7" w:rsidRPr="00137EEC">
        <w:rPr>
          <w:rFonts w:ascii="Tahoma" w:hAnsi="Tahoma" w:cs="Tahoma"/>
          <w:color w:val="000000" w:themeColor="text1"/>
          <w:sz w:val="22"/>
          <w:szCs w:val="22"/>
        </w:rPr>
        <w:t xml:space="preserve"> or in its </w:t>
      </w:r>
      <w:r w:rsidR="00B07EBF" w:rsidRPr="00137EEC">
        <w:rPr>
          <w:rFonts w:ascii="Tahoma" w:hAnsi="Tahoma" w:cs="Tahoma"/>
          <w:color w:val="000000" w:themeColor="text1"/>
          <w:sz w:val="22"/>
          <w:szCs w:val="22"/>
        </w:rPr>
        <w:t xml:space="preserve">report and accounts </w:t>
      </w:r>
      <w:r w:rsidR="00B07EBF" w:rsidRPr="00137EEC">
        <w:rPr>
          <w:rFonts w:ascii="Tahoma" w:hAnsi="Tahoma" w:cs="Tahoma"/>
          <w:color w:val="000000" w:themeColor="text1"/>
          <w:sz w:val="22"/>
          <w:szCs w:val="22"/>
          <w:highlight w:val="yellow"/>
        </w:rPr>
        <w:t>[please insert details]</w:t>
      </w:r>
      <w:r w:rsidR="00B07EBF" w:rsidRPr="00137EEC">
        <w:rPr>
          <w:rFonts w:ascii="Tahoma" w:hAnsi="Tahoma" w:cs="Tahoma"/>
          <w:color w:val="000000" w:themeColor="text1"/>
          <w:sz w:val="22"/>
          <w:szCs w:val="22"/>
        </w:rPr>
        <w:t>.</w:t>
      </w:r>
    </w:p>
    <w:p w14:paraId="3A7FC319" w14:textId="435B6F8D" w:rsidR="008C346B" w:rsidRPr="00137EEC" w:rsidRDefault="008C346B" w:rsidP="00FF3565">
      <w:pPr>
        <w:pStyle w:val="BodyText"/>
        <w:spacing w:after="240"/>
        <w:rPr>
          <w:rFonts w:ascii="Tahoma" w:hAnsi="Tahoma" w:cs="Tahoma"/>
          <w:bCs/>
          <w:color w:val="000000" w:themeColor="text1"/>
          <w:sz w:val="22"/>
          <w:szCs w:val="22"/>
          <w:lang w:val="en-GB"/>
        </w:rPr>
      </w:pPr>
      <w:r w:rsidRPr="00137EEC">
        <w:rPr>
          <w:rFonts w:ascii="Tahoma" w:hAnsi="Tahoma" w:cs="Tahoma"/>
          <w:bCs/>
          <w:color w:val="000000" w:themeColor="text1"/>
          <w:sz w:val="22"/>
          <w:szCs w:val="22"/>
          <w:lang w:val="en-GB"/>
        </w:rPr>
        <w:lastRenderedPageBreak/>
        <w:t>By signing this Statement of Commitment</w:t>
      </w:r>
      <w:r w:rsidR="000F41AA" w:rsidRPr="00137EEC">
        <w:rPr>
          <w:rFonts w:ascii="Tahoma" w:hAnsi="Tahoma" w:cs="Tahoma"/>
          <w:bCs/>
          <w:color w:val="000000" w:themeColor="text1"/>
          <w:sz w:val="22"/>
          <w:szCs w:val="22"/>
          <w:lang w:val="en-GB"/>
        </w:rPr>
        <w:t>, the Institution also confirms it agrees</w:t>
      </w:r>
      <w:r w:rsidR="0045524A" w:rsidRPr="00137EEC">
        <w:rPr>
          <w:rFonts w:ascii="Tahoma" w:hAnsi="Tahoma" w:cs="Tahoma"/>
          <w:bCs/>
          <w:color w:val="000000" w:themeColor="text1"/>
          <w:sz w:val="22"/>
          <w:szCs w:val="22"/>
          <w:lang w:val="en-GB"/>
        </w:rPr>
        <w:t xml:space="preserve"> to be subject to, and act in accordance with, the FMSB By-laws (as amended from time to time).</w:t>
      </w:r>
    </w:p>
    <w:p w14:paraId="7ED36CE9" w14:textId="03E670BD" w:rsidR="00FF3565" w:rsidRPr="00137EEC" w:rsidRDefault="00FF3565" w:rsidP="00FF3565">
      <w:pPr>
        <w:pStyle w:val="BodyText"/>
        <w:spacing w:after="240"/>
        <w:rPr>
          <w:rFonts w:ascii="Tahoma" w:hAnsi="Tahoma" w:cs="Tahoma"/>
          <w:b/>
          <w:color w:val="000000" w:themeColor="text1"/>
          <w:sz w:val="22"/>
          <w:szCs w:val="22"/>
          <w:lang w:val="en-GB"/>
        </w:rPr>
      </w:pPr>
      <w:r w:rsidRPr="00137EEC">
        <w:rPr>
          <w:rFonts w:ascii="Tahoma" w:hAnsi="Tahoma" w:cs="Tahoma"/>
          <w:b/>
          <w:color w:val="000000" w:themeColor="text1"/>
          <w:sz w:val="22"/>
          <w:szCs w:val="22"/>
          <w:lang w:val="en-GB"/>
        </w:rPr>
        <w:t>The Statement of Commitment is signed by the following on behalf of the Institution</w:t>
      </w:r>
    </w:p>
    <w:p w14:paraId="08F7B094" w14:textId="77777777" w:rsidR="00BE26CB" w:rsidRPr="00137EEC" w:rsidRDefault="00FF3565" w:rsidP="00FF3565">
      <w:pPr>
        <w:pStyle w:val="BodyText"/>
        <w:spacing w:after="240"/>
        <w:rPr>
          <w:rFonts w:ascii="Tahoma" w:hAnsi="Tahoma" w:cs="Tahoma"/>
          <w:bCs/>
          <w:color w:val="000000" w:themeColor="text1"/>
          <w:sz w:val="22"/>
          <w:szCs w:val="22"/>
          <w:lang w:val="en-GB"/>
        </w:rPr>
      </w:pPr>
      <w:r w:rsidRPr="00137EEC">
        <w:rPr>
          <w:rFonts w:ascii="Tahoma" w:hAnsi="Tahoma" w:cs="Tahoma"/>
          <w:b/>
          <w:color w:val="000000" w:themeColor="text1"/>
          <w:sz w:val="22"/>
          <w:szCs w:val="22"/>
          <w:lang w:val="en-GB"/>
        </w:rPr>
        <w:t>Name:</w:t>
      </w:r>
      <w:r w:rsidRPr="00137EEC">
        <w:rPr>
          <w:rFonts w:ascii="Tahoma" w:hAnsi="Tahoma" w:cs="Tahoma"/>
          <w:b/>
          <w:color w:val="000000" w:themeColor="text1"/>
          <w:sz w:val="22"/>
          <w:szCs w:val="22"/>
          <w:lang w:val="en-GB"/>
        </w:rPr>
        <w:tab/>
      </w:r>
      <w:r w:rsidR="00203690" w:rsidRPr="00137EEC">
        <w:rPr>
          <w:rFonts w:ascii="Tahoma" w:hAnsi="Tahoma" w:cs="Tahoma"/>
          <w:bCs/>
          <w:color w:val="000000" w:themeColor="text1"/>
          <w:sz w:val="22"/>
          <w:szCs w:val="22"/>
          <w:highlight w:val="yellow"/>
          <w:lang w:val="en-GB"/>
        </w:rPr>
        <w:t>[please insert]</w:t>
      </w:r>
      <w:r w:rsidR="006A789A" w:rsidRPr="00137EEC">
        <w:rPr>
          <w:rFonts w:ascii="Tahoma" w:hAnsi="Tahoma" w:cs="Tahoma"/>
          <w:bCs/>
          <w:color w:val="000000" w:themeColor="text1"/>
          <w:sz w:val="22"/>
          <w:szCs w:val="22"/>
          <w:lang w:val="en-GB"/>
        </w:rPr>
        <w:t xml:space="preserve"> </w:t>
      </w:r>
      <w:r w:rsidR="006A789A" w:rsidRPr="00137EEC">
        <w:rPr>
          <w:rFonts w:ascii="Tahoma" w:hAnsi="Tahoma" w:cs="Tahoma"/>
          <w:bCs/>
          <w:color w:val="000000" w:themeColor="text1"/>
          <w:sz w:val="22"/>
          <w:szCs w:val="22"/>
          <w:lang w:val="en-GB"/>
        </w:rPr>
        <w:tab/>
      </w:r>
      <w:r w:rsidR="006A789A" w:rsidRPr="00137EEC">
        <w:rPr>
          <w:rFonts w:ascii="Tahoma" w:hAnsi="Tahoma" w:cs="Tahoma"/>
          <w:bCs/>
          <w:color w:val="000000" w:themeColor="text1"/>
          <w:sz w:val="22"/>
          <w:szCs w:val="22"/>
          <w:lang w:val="en-GB"/>
        </w:rPr>
        <w:tab/>
      </w:r>
      <w:r w:rsidR="006A789A" w:rsidRPr="00137EEC">
        <w:rPr>
          <w:rFonts w:ascii="Tahoma" w:hAnsi="Tahoma" w:cs="Tahoma"/>
          <w:bCs/>
          <w:color w:val="000000" w:themeColor="text1"/>
          <w:sz w:val="22"/>
          <w:szCs w:val="22"/>
          <w:lang w:val="en-GB"/>
        </w:rPr>
        <w:tab/>
      </w:r>
    </w:p>
    <w:p w14:paraId="10061BC3" w14:textId="3E647429" w:rsidR="00FF3565" w:rsidRPr="00137EEC" w:rsidRDefault="00FF3565" w:rsidP="00FF3565">
      <w:pPr>
        <w:pStyle w:val="BodyText"/>
        <w:spacing w:after="240"/>
        <w:rPr>
          <w:rFonts w:ascii="Tahoma" w:hAnsi="Tahoma" w:cs="Tahoma"/>
          <w:bCs/>
          <w:color w:val="000000" w:themeColor="text1"/>
          <w:sz w:val="22"/>
          <w:szCs w:val="22"/>
          <w:lang w:val="en-GB"/>
        </w:rPr>
      </w:pPr>
      <w:r w:rsidRPr="00137EEC">
        <w:rPr>
          <w:rFonts w:ascii="Tahoma" w:hAnsi="Tahoma" w:cs="Tahoma"/>
          <w:b/>
          <w:color w:val="000000" w:themeColor="text1"/>
          <w:sz w:val="22"/>
          <w:szCs w:val="22"/>
          <w:lang w:val="en-GB"/>
        </w:rPr>
        <w:t>Position:</w:t>
      </w:r>
      <w:r w:rsidR="00BE26CB" w:rsidRPr="00137EEC">
        <w:rPr>
          <w:rFonts w:ascii="Tahoma" w:hAnsi="Tahoma" w:cs="Tahoma"/>
          <w:b/>
          <w:color w:val="000000" w:themeColor="text1"/>
          <w:sz w:val="22"/>
          <w:szCs w:val="22"/>
          <w:lang w:val="en-GB"/>
        </w:rPr>
        <w:t xml:space="preserve"> </w:t>
      </w:r>
      <w:r w:rsidR="00137EEC">
        <w:rPr>
          <w:rFonts w:ascii="Tahoma" w:hAnsi="Tahoma" w:cs="Tahoma"/>
          <w:b/>
          <w:color w:val="000000" w:themeColor="text1"/>
          <w:sz w:val="22"/>
          <w:szCs w:val="22"/>
          <w:lang w:val="en-GB"/>
        </w:rPr>
        <w:tab/>
      </w:r>
      <w:r w:rsidR="00203690" w:rsidRPr="00137EEC">
        <w:rPr>
          <w:rFonts w:ascii="Tahoma" w:hAnsi="Tahoma" w:cs="Tahoma"/>
          <w:bCs/>
          <w:color w:val="000000" w:themeColor="text1"/>
          <w:sz w:val="22"/>
          <w:szCs w:val="22"/>
          <w:highlight w:val="yellow"/>
          <w:lang w:val="en-GB"/>
        </w:rPr>
        <w:t>[please insert]</w:t>
      </w:r>
    </w:p>
    <w:p w14:paraId="6D8BEA4E" w14:textId="2EC92608" w:rsidR="00FF3565" w:rsidRPr="00137EEC" w:rsidRDefault="00FF3565" w:rsidP="00FF3565">
      <w:pPr>
        <w:pStyle w:val="BodyText"/>
        <w:spacing w:after="240"/>
        <w:rPr>
          <w:rFonts w:ascii="Tahoma" w:hAnsi="Tahoma" w:cs="Tahoma"/>
          <w:bCs/>
          <w:color w:val="000000" w:themeColor="text1"/>
          <w:sz w:val="22"/>
          <w:szCs w:val="22"/>
          <w:lang w:val="en-GB"/>
        </w:rPr>
      </w:pPr>
      <w:r w:rsidRPr="00137EEC">
        <w:rPr>
          <w:rFonts w:ascii="Tahoma" w:hAnsi="Tahoma" w:cs="Tahoma"/>
          <w:b/>
          <w:color w:val="000000" w:themeColor="text1"/>
          <w:sz w:val="22"/>
          <w:szCs w:val="22"/>
          <w:lang w:val="en-GB"/>
        </w:rPr>
        <w:t>Signature:</w:t>
      </w:r>
      <w:r w:rsidR="00BE26CB" w:rsidRPr="00137EEC">
        <w:rPr>
          <w:rFonts w:ascii="Tahoma" w:hAnsi="Tahoma" w:cs="Tahoma"/>
          <w:b/>
          <w:color w:val="000000" w:themeColor="text1"/>
          <w:sz w:val="22"/>
          <w:szCs w:val="22"/>
          <w:lang w:val="en-GB"/>
        </w:rPr>
        <w:t xml:space="preserve"> </w:t>
      </w:r>
      <w:r w:rsidR="00137EEC">
        <w:rPr>
          <w:rFonts w:ascii="Tahoma" w:hAnsi="Tahoma" w:cs="Tahoma"/>
          <w:b/>
          <w:color w:val="000000" w:themeColor="text1"/>
          <w:sz w:val="22"/>
          <w:szCs w:val="22"/>
          <w:lang w:val="en-GB"/>
        </w:rPr>
        <w:tab/>
      </w:r>
      <w:r w:rsidR="00203690" w:rsidRPr="00137EEC">
        <w:rPr>
          <w:rFonts w:ascii="Tahoma" w:hAnsi="Tahoma" w:cs="Tahoma"/>
          <w:bCs/>
          <w:color w:val="000000" w:themeColor="text1"/>
          <w:sz w:val="22"/>
          <w:szCs w:val="22"/>
          <w:highlight w:val="yellow"/>
          <w:lang w:val="en-GB"/>
        </w:rPr>
        <w:t>[please insert]</w:t>
      </w:r>
    </w:p>
    <w:sectPr w:rsidR="00FF3565" w:rsidRPr="00137EEC" w:rsidSect="005C3A15">
      <w:headerReference w:type="even" r:id="rId22"/>
      <w:headerReference w:type="default" r:id="rId23"/>
      <w:footerReference w:type="even" r:id="rId24"/>
      <w:footerReference w:type="default" r:id="rId25"/>
      <w:headerReference w:type="first" r:id="rId26"/>
      <w:footerReference w:type="first" r:id="rId27"/>
      <w:pgSz w:w="11906" w:h="16838" w:code="9"/>
      <w:pgMar w:top="1260" w:right="1440" w:bottom="284" w:left="1440" w:header="540" w:footer="5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3E3DE" w14:textId="77777777" w:rsidR="006260DD" w:rsidRDefault="006260DD" w:rsidP="00595590">
      <w:r>
        <w:separator/>
      </w:r>
    </w:p>
  </w:endnote>
  <w:endnote w:type="continuationSeparator" w:id="0">
    <w:p w14:paraId="1EA014A0" w14:textId="77777777" w:rsidR="006260DD" w:rsidRDefault="006260DD" w:rsidP="00595590">
      <w:r>
        <w:continuationSeparator/>
      </w:r>
    </w:p>
  </w:endnote>
  <w:endnote w:type="continuationNotice" w:id="1">
    <w:p w14:paraId="0F988102" w14:textId="77777777" w:rsidR="006260DD" w:rsidRDefault="00626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53A2" w14:textId="77777777" w:rsidR="00A74522" w:rsidRDefault="00A7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37AA" w14:textId="77777777" w:rsidR="00A74522" w:rsidRDefault="00A74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6C13" w14:textId="696C0BF0" w:rsidR="00C4673E" w:rsidRDefault="00C4673E">
    <w:pPr>
      <w:pStyle w:val="Footer"/>
      <w:jc w:val="right"/>
    </w:pPr>
  </w:p>
  <w:p w14:paraId="78480526" w14:textId="77777777" w:rsidR="00C4673E" w:rsidRDefault="00C46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E0901" w14:textId="77777777" w:rsidR="006260DD" w:rsidRDefault="006260DD" w:rsidP="00595590">
      <w:r>
        <w:separator/>
      </w:r>
    </w:p>
  </w:footnote>
  <w:footnote w:type="continuationSeparator" w:id="0">
    <w:p w14:paraId="43CED1E3" w14:textId="77777777" w:rsidR="006260DD" w:rsidRDefault="006260DD" w:rsidP="00595590">
      <w:r>
        <w:continuationSeparator/>
      </w:r>
    </w:p>
  </w:footnote>
  <w:footnote w:type="continuationNotice" w:id="1">
    <w:p w14:paraId="4CC24102" w14:textId="77777777" w:rsidR="006260DD" w:rsidRDefault="00626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76C8" w14:textId="77777777" w:rsidR="00A74522" w:rsidRDefault="00A7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970E" w14:textId="77777777" w:rsidR="00A74522" w:rsidRDefault="00A7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B27E" w14:textId="640C702B" w:rsidR="00487067" w:rsidRDefault="00A74522">
    <w:pPr>
      <w:pStyle w:val="Header"/>
    </w:pPr>
    <w:sdt>
      <w:sdtPr>
        <w:id w:val="107633717"/>
        <w:docPartObj>
          <w:docPartGallery w:val="Watermarks"/>
          <w:docPartUnique/>
        </w:docPartObj>
      </w:sdtPr>
      <w:sdtContent>
        <w:r>
          <w:rPr>
            <w:noProof/>
          </w:rPr>
          <w:pict w14:anchorId="07339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51FA1">
      <w:rPr>
        <w:noProof/>
        <w:lang w:val="en-GB" w:eastAsia="en-GB"/>
      </w:rPr>
      <w:drawing>
        <wp:inline distT="0" distB="0" distL="0" distR="0" wp14:anchorId="6F38A5D5" wp14:editId="55E457F4">
          <wp:extent cx="1679464" cy="411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393" cy="419548"/>
                  </a:xfrm>
                  <a:prstGeom prst="rect">
                    <a:avLst/>
                  </a:prstGeom>
                  <a:noFill/>
                  <a:ln>
                    <a:noFill/>
                  </a:ln>
                </pic:spPr>
              </pic:pic>
            </a:graphicData>
          </a:graphic>
        </wp:inline>
      </w:drawing>
    </w:r>
  </w:p>
  <w:p w14:paraId="3F71AFEF" w14:textId="77777777" w:rsidR="00D51FA1" w:rsidRDefault="00D51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0A0"/>
    <w:multiLevelType w:val="hybridMultilevel"/>
    <w:tmpl w:val="4AF64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E64B9D"/>
    <w:multiLevelType w:val="hybridMultilevel"/>
    <w:tmpl w:val="F99A422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7F4878"/>
    <w:multiLevelType w:val="hybridMultilevel"/>
    <w:tmpl w:val="B6428C76"/>
    <w:lvl w:ilvl="0" w:tplc="EF0C3D16">
      <w:start w:val="1"/>
      <w:numFmt w:val="decimal"/>
      <w:lvlText w:val="%1."/>
      <w:lvlJc w:val="left"/>
      <w:pPr>
        <w:ind w:left="820" w:hanging="360"/>
      </w:pPr>
      <w:rPr>
        <w:rFonts w:ascii="Tahoma" w:eastAsia="Times New Roman" w:hAnsi="Tahoma" w:cs="Tahoma"/>
        <w:b w:val="0"/>
        <w:spacing w:val="-20"/>
        <w:w w:val="99"/>
        <w:sz w:val="22"/>
        <w:szCs w:val="24"/>
      </w:rPr>
    </w:lvl>
    <w:lvl w:ilvl="1" w:tplc="D206EEAA">
      <w:numFmt w:val="bullet"/>
      <w:lvlText w:val="•"/>
      <w:lvlJc w:val="left"/>
      <w:pPr>
        <w:ind w:left="1662" w:hanging="360"/>
      </w:pPr>
      <w:rPr>
        <w:rFonts w:hint="default"/>
      </w:rPr>
    </w:lvl>
    <w:lvl w:ilvl="2" w:tplc="9300F9B8">
      <w:numFmt w:val="bullet"/>
      <w:lvlText w:val="•"/>
      <w:lvlJc w:val="left"/>
      <w:pPr>
        <w:ind w:left="2505" w:hanging="360"/>
      </w:pPr>
      <w:rPr>
        <w:rFonts w:hint="default"/>
      </w:rPr>
    </w:lvl>
    <w:lvl w:ilvl="3" w:tplc="C42C6EEE">
      <w:numFmt w:val="bullet"/>
      <w:lvlText w:val="•"/>
      <w:lvlJc w:val="left"/>
      <w:pPr>
        <w:ind w:left="3348" w:hanging="360"/>
      </w:pPr>
      <w:rPr>
        <w:rFonts w:hint="default"/>
      </w:rPr>
    </w:lvl>
    <w:lvl w:ilvl="4" w:tplc="208CEE3E">
      <w:numFmt w:val="bullet"/>
      <w:lvlText w:val="•"/>
      <w:lvlJc w:val="left"/>
      <w:pPr>
        <w:ind w:left="4191" w:hanging="360"/>
      </w:pPr>
      <w:rPr>
        <w:rFonts w:hint="default"/>
      </w:rPr>
    </w:lvl>
    <w:lvl w:ilvl="5" w:tplc="624A2CD4">
      <w:numFmt w:val="bullet"/>
      <w:lvlText w:val="•"/>
      <w:lvlJc w:val="left"/>
      <w:pPr>
        <w:ind w:left="5034" w:hanging="360"/>
      </w:pPr>
      <w:rPr>
        <w:rFonts w:hint="default"/>
      </w:rPr>
    </w:lvl>
    <w:lvl w:ilvl="6" w:tplc="1B922AC6">
      <w:numFmt w:val="bullet"/>
      <w:lvlText w:val="•"/>
      <w:lvlJc w:val="left"/>
      <w:pPr>
        <w:ind w:left="5877" w:hanging="360"/>
      </w:pPr>
      <w:rPr>
        <w:rFonts w:hint="default"/>
      </w:rPr>
    </w:lvl>
    <w:lvl w:ilvl="7" w:tplc="59B60D8C">
      <w:numFmt w:val="bullet"/>
      <w:lvlText w:val="•"/>
      <w:lvlJc w:val="left"/>
      <w:pPr>
        <w:ind w:left="6720" w:hanging="360"/>
      </w:pPr>
      <w:rPr>
        <w:rFonts w:hint="default"/>
      </w:rPr>
    </w:lvl>
    <w:lvl w:ilvl="8" w:tplc="28A00A1C">
      <w:numFmt w:val="bullet"/>
      <w:lvlText w:val="•"/>
      <w:lvlJc w:val="left"/>
      <w:pPr>
        <w:ind w:left="7563" w:hanging="360"/>
      </w:pPr>
      <w:rPr>
        <w:rFonts w:hint="default"/>
      </w:rPr>
    </w:lvl>
  </w:abstractNum>
  <w:abstractNum w:abstractNumId="3" w15:restartNumberingAfterBreak="0">
    <w:nsid w:val="4C2D0FB8"/>
    <w:multiLevelType w:val="hybridMultilevel"/>
    <w:tmpl w:val="7CAC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846A7"/>
    <w:multiLevelType w:val="hybridMultilevel"/>
    <w:tmpl w:val="FD9606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 w15:restartNumberingAfterBreak="0">
    <w:nsid w:val="71AB0B7D"/>
    <w:multiLevelType w:val="hybridMultilevel"/>
    <w:tmpl w:val="BD3885A4"/>
    <w:lvl w:ilvl="0" w:tplc="C0DC74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67DB4"/>
    <w:multiLevelType w:val="hybridMultilevel"/>
    <w:tmpl w:val="84B21F1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1311831">
    <w:abstractNumId w:val="5"/>
  </w:num>
  <w:num w:numId="2" w16cid:durableId="1282347403">
    <w:abstractNumId w:val="0"/>
  </w:num>
  <w:num w:numId="3" w16cid:durableId="1527521001">
    <w:abstractNumId w:val="4"/>
  </w:num>
  <w:num w:numId="4" w16cid:durableId="1189372617">
    <w:abstractNumId w:val="2"/>
  </w:num>
  <w:num w:numId="5" w16cid:durableId="1577278515">
    <w:abstractNumId w:val="6"/>
  </w:num>
  <w:num w:numId="6" w16cid:durableId="208735305">
    <w:abstractNumId w:val="1"/>
  </w:num>
  <w:num w:numId="7" w16cid:durableId="866337543">
    <w:abstractNumId w:val="7"/>
  </w:num>
  <w:num w:numId="8" w16cid:durableId="955596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0D"/>
    <w:rsid w:val="0001579C"/>
    <w:rsid w:val="000544B3"/>
    <w:rsid w:val="00054BCF"/>
    <w:rsid w:val="00067D85"/>
    <w:rsid w:val="000774F0"/>
    <w:rsid w:val="000811E1"/>
    <w:rsid w:val="0008366D"/>
    <w:rsid w:val="00087237"/>
    <w:rsid w:val="000A2351"/>
    <w:rsid w:val="000A4913"/>
    <w:rsid w:val="000A79BE"/>
    <w:rsid w:val="000D43E5"/>
    <w:rsid w:val="000E2B63"/>
    <w:rsid w:val="000E67B8"/>
    <w:rsid w:val="000F41AA"/>
    <w:rsid w:val="000F4CA4"/>
    <w:rsid w:val="00107B77"/>
    <w:rsid w:val="00115BD3"/>
    <w:rsid w:val="00123DEF"/>
    <w:rsid w:val="00127F63"/>
    <w:rsid w:val="001358C6"/>
    <w:rsid w:val="00137EEC"/>
    <w:rsid w:val="00164943"/>
    <w:rsid w:val="00171043"/>
    <w:rsid w:val="001717D2"/>
    <w:rsid w:val="0017632F"/>
    <w:rsid w:val="001A0179"/>
    <w:rsid w:val="001A1851"/>
    <w:rsid w:val="001A4524"/>
    <w:rsid w:val="001B290B"/>
    <w:rsid w:val="001B6B82"/>
    <w:rsid w:val="001C5EE3"/>
    <w:rsid w:val="001D7F36"/>
    <w:rsid w:val="001E23BA"/>
    <w:rsid w:val="001F504F"/>
    <w:rsid w:val="00203690"/>
    <w:rsid w:val="00205803"/>
    <w:rsid w:val="00207525"/>
    <w:rsid w:val="00213B46"/>
    <w:rsid w:val="00240484"/>
    <w:rsid w:val="00242709"/>
    <w:rsid w:val="002428D2"/>
    <w:rsid w:val="00253C38"/>
    <w:rsid w:val="0026171E"/>
    <w:rsid w:val="00276196"/>
    <w:rsid w:val="002809A5"/>
    <w:rsid w:val="00286594"/>
    <w:rsid w:val="002A0985"/>
    <w:rsid w:val="002A2EA9"/>
    <w:rsid w:val="002B338D"/>
    <w:rsid w:val="002C4DBE"/>
    <w:rsid w:val="002C517A"/>
    <w:rsid w:val="002D4589"/>
    <w:rsid w:val="002E4F5E"/>
    <w:rsid w:val="002E7195"/>
    <w:rsid w:val="002F2C01"/>
    <w:rsid w:val="00303F7D"/>
    <w:rsid w:val="0030583F"/>
    <w:rsid w:val="00305912"/>
    <w:rsid w:val="00310EFE"/>
    <w:rsid w:val="0031679A"/>
    <w:rsid w:val="00321813"/>
    <w:rsid w:val="0032240D"/>
    <w:rsid w:val="00331A07"/>
    <w:rsid w:val="00332DB4"/>
    <w:rsid w:val="00333718"/>
    <w:rsid w:val="003404A9"/>
    <w:rsid w:val="0034178B"/>
    <w:rsid w:val="00343A4C"/>
    <w:rsid w:val="00345376"/>
    <w:rsid w:val="00346C05"/>
    <w:rsid w:val="00356AE1"/>
    <w:rsid w:val="00364E43"/>
    <w:rsid w:val="003663F9"/>
    <w:rsid w:val="00377FB4"/>
    <w:rsid w:val="00380B57"/>
    <w:rsid w:val="003B7959"/>
    <w:rsid w:val="003C741A"/>
    <w:rsid w:val="003D12D7"/>
    <w:rsid w:val="003D2F6A"/>
    <w:rsid w:val="003D58CD"/>
    <w:rsid w:val="003D626B"/>
    <w:rsid w:val="003E0C1E"/>
    <w:rsid w:val="003F07C1"/>
    <w:rsid w:val="004047F4"/>
    <w:rsid w:val="0040561F"/>
    <w:rsid w:val="004135F3"/>
    <w:rsid w:val="004170E7"/>
    <w:rsid w:val="00426D38"/>
    <w:rsid w:val="00432740"/>
    <w:rsid w:val="00433B7E"/>
    <w:rsid w:val="004350D1"/>
    <w:rsid w:val="00440255"/>
    <w:rsid w:val="00451722"/>
    <w:rsid w:val="0045524A"/>
    <w:rsid w:val="00457F65"/>
    <w:rsid w:val="00483B8B"/>
    <w:rsid w:val="00487067"/>
    <w:rsid w:val="00491753"/>
    <w:rsid w:val="004A0BB7"/>
    <w:rsid w:val="004A3F9C"/>
    <w:rsid w:val="004B2C60"/>
    <w:rsid w:val="004B2DC7"/>
    <w:rsid w:val="004B6097"/>
    <w:rsid w:val="004C41CB"/>
    <w:rsid w:val="004C7C21"/>
    <w:rsid w:val="004D77DD"/>
    <w:rsid w:val="004E5798"/>
    <w:rsid w:val="004F5770"/>
    <w:rsid w:val="004F6E48"/>
    <w:rsid w:val="004F77D8"/>
    <w:rsid w:val="004F7C3D"/>
    <w:rsid w:val="00513133"/>
    <w:rsid w:val="0052699F"/>
    <w:rsid w:val="00532534"/>
    <w:rsid w:val="005517FC"/>
    <w:rsid w:val="00557561"/>
    <w:rsid w:val="00574AF6"/>
    <w:rsid w:val="00595590"/>
    <w:rsid w:val="005A54F6"/>
    <w:rsid w:val="005B1625"/>
    <w:rsid w:val="005B3D21"/>
    <w:rsid w:val="005C3A15"/>
    <w:rsid w:val="005F36C9"/>
    <w:rsid w:val="005F3800"/>
    <w:rsid w:val="005F6796"/>
    <w:rsid w:val="005F6D08"/>
    <w:rsid w:val="005F70FC"/>
    <w:rsid w:val="0060057B"/>
    <w:rsid w:val="0061193C"/>
    <w:rsid w:val="00622B43"/>
    <w:rsid w:val="00623AF5"/>
    <w:rsid w:val="006260DD"/>
    <w:rsid w:val="00630AF5"/>
    <w:rsid w:val="006320A2"/>
    <w:rsid w:val="00656C6B"/>
    <w:rsid w:val="006608D8"/>
    <w:rsid w:val="00662C6B"/>
    <w:rsid w:val="00663AA6"/>
    <w:rsid w:val="006677F9"/>
    <w:rsid w:val="00680158"/>
    <w:rsid w:val="00680AD1"/>
    <w:rsid w:val="0068225E"/>
    <w:rsid w:val="00685DB2"/>
    <w:rsid w:val="00687C0E"/>
    <w:rsid w:val="006A2241"/>
    <w:rsid w:val="006A269C"/>
    <w:rsid w:val="006A2EAE"/>
    <w:rsid w:val="006A789A"/>
    <w:rsid w:val="006D742E"/>
    <w:rsid w:val="006D7F31"/>
    <w:rsid w:val="006E5C14"/>
    <w:rsid w:val="00704F57"/>
    <w:rsid w:val="007103CB"/>
    <w:rsid w:val="007105D7"/>
    <w:rsid w:val="00730DE9"/>
    <w:rsid w:val="007341A9"/>
    <w:rsid w:val="0073665A"/>
    <w:rsid w:val="00737F85"/>
    <w:rsid w:val="0074455F"/>
    <w:rsid w:val="00746ED7"/>
    <w:rsid w:val="00754D31"/>
    <w:rsid w:val="00757FAB"/>
    <w:rsid w:val="00770E72"/>
    <w:rsid w:val="00775933"/>
    <w:rsid w:val="00781A29"/>
    <w:rsid w:val="00783077"/>
    <w:rsid w:val="00787B23"/>
    <w:rsid w:val="00792270"/>
    <w:rsid w:val="007A0A3F"/>
    <w:rsid w:val="007A45CC"/>
    <w:rsid w:val="007B1ECE"/>
    <w:rsid w:val="007D219C"/>
    <w:rsid w:val="007D2D25"/>
    <w:rsid w:val="007D67BA"/>
    <w:rsid w:val="007D7F1C"/>
    <w:rsid w:val="007E2BDD"/>
    <w:rsid w:val="007E51C2"/>
    <w:rsid w:val="007F1DB9"/>
    <w:rsid w:val="00804614"/>
    <w:rsid w:val="00805AB5"/>
    <w:rsid w:val="008322EC"/>
    <w:rsid w:val="008363A6"/>
    <w:rsid w:val="00840F05"/>
    <w:rsid w:val="0084358C"/>
    <w:rsid w:val="008518F6"/>
    <w:rsid w:val="0086188A"/>
    <w:rsid w:val="00863144"/>
    <w:rsid w:val="00867FF0"/>
    <w:rsid w:val="00877D0A"/>
    <w:rsid w:val="0088161B"/>
    <w:rsid w:val="0089444B"/>
    <w:rsid w:val="00894725"/>
    <w:rsid w:val="00896D8D"/>
    <w:rsid w:val="008A4639"/>
    <w:rsid w:val="008B41DA"/>
    <w:rsid w:val="008B550D"/>
    <w:rsid w:val="008B742E"/>
    <w:rsid w:val="008C346B"/>
    <w:rsid w:val="008C46D4"/>
    <w:rsid w:val="008C617A"/>
    <w:rsid w:val="008C6CC6"/>
    <w:rsid w:val="008D3AC1"/>
    <w:rsid w:val="008D79AB"/>
    <w:rsid w:val="008E211B"/>
    <w:rsid w:val="008E37A9"/>
    <w:rsid w:val="008F0068"/>
    <w:rsid w:val="008F3A1B"/>
    <w:rsid w:val="009004AC"/>
    <w:rsid w:val="00902A93"/>
    <w:rsid w:val="009077EE"/>
    <w:rsid w:val="00920D60"/>
    <w:rsid w:val="0092308B"/>
    <w:rsid w:val="00931982"/>
    <w:rsid w:val="00950325"/>
    <w:rsid w:val="009505B2"/>
    <w:rsid w:val="00967746"/>
    <w:rsid w:val="00973C4D"/>
    <w:rsid w:val="00973C62"/>
    <w:rsid w:val="00981A70"/>
    <w:rsid w:val="00985D4E"/>
    <w:rsid w:val="00994978"/>
    <w:rsid w:val="009A3B61"/>
    <w:rsid w:val="009B7A8F"/>
    <w:rsid w:val="009C750E"/>
    <w:rsid w:val="009E10B8"/>
    <w:rsid w:val="009E23ED"/>
    <w:rsid w:val="009E3158"/>
    <w:rsid w:val="009E5712"/>
    <w:rsid w:val="009F31C6"/>
    <w:rsid w:val="00A03BC8"/>
    <w:rsid w:val="00A2411D"/>
    <w:rsid w:val="00A24DBF"/>
    <w:rsid w:val="00A2706D"/>
    <w:rsid w:val="00A40A38"/>
    <w:rsid w:val="00A47B9A"/>
    <w:rsid w:val="00A604E7"/>
    <w:rsid w:val="00A615D4"/>
    <w:rsid w:val="00A74522"/>
    <w:rsid w:val="00A96758"/>
    <w:rsid w:val="00A97D0F"/>
    <w:rsid w:val="00AA0EE6"/>
    <w:rsid w:val="00AA5D5D"/>
    <w:rsid w:val="00AB11C1"/>
    <w:rsid w:val="00AB4496"/>
    <w:rsid w:val="00AB6151"/>
    <w:rsid w:val="00AC0F16"/>
    <w:rsid w:val="00AF6FF7"/>
    <w:rsid w:val="00B07EBF"/>
    <w:rsid w:val="00B1524E"/>
    <w:rsid w:val="00B175C7"/>
    <w:rsid w:val="00B30A9F"/>
    <w:rsid w:val="00B510EC"/>
    <w:rsid w:val="00B51141"/>
    <w:rsid w:val="00B52F94"/>
    <w:rsid w:val="00B610C7"/>
    <w:rsid w:val="00B63430"/>
    <w:rsid w:val="00B86A2A"/>
    <w:rsid w:val="00B8755A"/>
    <w:rsid w:val="00B949C4"/>
    <w:rsid w:val="00B96A17"/>
    <w:rsid w:val="00B97881"/>
    <w:rsid w:val="00BA3E0D"/>
    <w:rsid w:val="00BA5A45"/>
    <w:rsid w:val="00BC26F7"/>
    <w:rsid w:val="00BC28EE"/>
    <w:rsid w:val="00BE26CB"/>
    <w:rsid w:val="00BF26C8"/>
    <w:rsid w:val="00BF405C"/>
    <w:rsid w:val="00BF586F"/>
    <w:rsid w:val="00BF7404"/>
    <w:rsid w:val="00BF7AAC"/>
    <w:rsid w:val="00C06D02"/>
    <w:rsid w:val="00C079A4"/>
    <w:rsid w:val="00C204D8"/>
    <w:rsid w:val="00C23024"/>
    <w:rsid w:val="00C40961"/>
    <w:rsid w:val="00C45157"/>
    <w:rsid w:val="00C465F0"/>
    <w:rsid w:val="00C4673E"/>
    <w:rsid w:val="00C72833"/>
    <w:rsid w:val="00C76C75"/>
    <w:rsid w:val="00C83D0B"/>
    <w:rsid w:val="00C87A58"/>
    <w:rsid w:val="00C934FB"/>
    <w:rsid w:val="00C948FE"/>
    <w:rsid w:val="00CA11FB"/>
    <w:rsid w:val="00CA156F"/>
    <w:rsid w:val="00CB391B"/>
    <w:rsid w:val="00CB69AE"/>
    <w:rsid w:val="00CD090E"/>
    <w:rsid w:val="00CD4C6C"/>
    <w:rsid w:val="00CD5B0E"/>
    <w:rsid w:val="00CE1B57"/>
    <w:rsid w:val="00D02EE0"/>
    <w:rsid w:val="00D16C1C"/>
    <w:rsid w:val="00D245F0"/>
    <w:rsid w:val="00D51FA1"/>
    <w:rsid w:val="00D81137"/>
    <w:rsid w:val="00D8467A"/>
    <w:rsid w:val="00D86F4C"/>
    <w:rsid w:val="00D93276"/>
    <w:rsid w:val="00DC5D6E"/>
    <w:rsid w:val="00DC7863"/>
    <w:rsid w:val="00DD1B71"/>
    <w:rsid w:val="00DE39AB"/>
    <w:rsid w:val="00DE3D5B"/>
    <w:rsid w:val="00DE6AED"/>
    <w:rsid w:val="00DE722B"/>
    <w:rsid w:val="00DF4396"/>
    <w:rsid w:val="00E03CA8"/>
    <w:rsid w:val="00E1094C"/>
    <w:rsid w:val="00E161B7"/>
    <w:rsid w:val="00E16AB0"/>
    <w:rsid w:val="00E17C17"/>
    <w:rsid w:val="00E2072F"/>
    <w:rsid w:val="00E22599"/>
    <w:rsid w:val="00E32046"/>
    <w:rsid w:val="00E349DC"/>
    <w:rsid w:val="00E42CAC"/>
    <w:rsid w:val="00E50029"/>
    <w:rsid w:val="00E54E13"/>
    <w:rsid w:val="00E5650A"/>
    <w:rsid w:val="00E60B93"/>
    <w:rsid w:val="00E65219"/>
    <w:rsid w:val="00E722B5"/>
    <w:rsid w:val="00E73249"/>
    <w:rsid w:val="00E76AC9"/>
    <w:rsid w:val="00E8478C"/>
    <w:rsid w:val="00E97795"/>
    <w:rsid w:val="00EB0CA1"/>
    <w:rsid w:val="00ED3E0D"/>
    <w:rsid w:val="00EE2A36"/>
    <w:rsid w:val="00EF17E0"/>
    <w:rsid w:val="00EF3A13"/>
    <w:rsid w:val="00F17A69"/>
    <w:rsid w:val="00F274B4"/>
    <w:rsid w:val="00F329EC"/>
    <w:rsid w:val="00F413CD"/>
    <w:rsid w:val="00F553F0"/>
    <w:rsid w:val="00F57243"/>
    <w:rsid w:val="00F84D09"/>
    <w:rsid w:val="00F857BB"/>
    <w:rsid w:val="00F91348"/>
    <w:rsid w:val="00F94621"/>
    <w:rsid w:val="00F94B22"/>
    <w:rsid w:val="00F979FB"/>
    <w:rsid w:val="00FB1171"/>
    <w:rsid w:val="00FB2163"/>
    <w:rsid w:val="00FB2286"/>
    <w:rsid w:val="00FB5AE2"/>
    <w:rsid w:val="00FB5BBB"/>
    <w:rsid w:val="00FD2306"/>
    <w:rsid w:val="00FD4E99"/>
    <w:rsid w:val="00FF1B7C"/>
    <w:rsid w:val="00FF3565"/>
    <w:rsid w:val="00FF405D"/>
    <w:rsid w:val="00FF4651"/>
    <w:rsid w:val="00FF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AF0BC"/>
  <w15:docId w15:val="{153EA483-FCC3-4727-BD0B-26CBAE21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5590"/>
    <w:pPr>
      <w:tabs>
        <w:tab w:val="center" w:pos="4513"/>
        <w:tab w:val="right" w:pos="9026"/>
      </w:tabs>
    </w:pPr>
  </w:style>
  <w:style w:type="character" w:customStyle="1" w:styleId="HeaderChar">
    <w:name w:val="Header Char"/>
    <w:basedOn w:val="DefaultParagraphFont"/>
    <w:link w:val="Header"/>
    <w:uiPriority w:val="99"/>
    <w:rsid w:val="00595590"/>
    <w:rPr>
      <w:rFonts w:ascii="Trebuchet MS" w:eastAsia="Trebuchet MS" w:hAnsi="Trebuchet MS" w:cs="Trebuchet MS"/>
    </w:rPr>
  </w:style>
  <w:style w:type="paragraph" w:styleId="Footer">
    <w:name w:val="footer"/>
    <w:basedOn w:val="Normal"/>
    <w:link w:val="FooterChar"/>
    <w:uiPriority w:val="99"/>
    <w:unhideWhenUsed/>
    <w:rsid w:val="00595590"/>
    <w:pPr>
      <w:tabs>
        <w:tab w:val="center" w:pos="4513"/>
        <w:tab w:val="right" w:pos="9026"/>
      </w:tabs>
    </w:pPr>
  </w:style>
  <w:style w:type="character" w:customStyle="1" w:styleId="FooterChar">
    <w:name w:val="Footer Char"/>
    <w:basedOn w:val="DefaultParagraphFont"/>
    <w:link w:val="Footer"/>
    <w:uiPriority w:val="99"/>
    <w:rsid w:val="00595590"/>
    <w:rPr>
      <w:rFonts w:ascii="Trebuchet MS" w:eastAsia="Trebuchet MS" w:hAnsi="Trebuchet MS" w:cs="Trebuchet MS"/>
    </w:rPr>
  </w:style>
  <w:style w:type="table" w:styleId="TableGrid">
    <w:name w:val="Table Grid"/>
    <w:basedOn w:val="TableNormal"/>
    <w:uiPriority w:val="59"/>
    <w:rsid w:val="00B949C4"/>
    <w:pPr>
      <w:widowControl/>
      <w:autoSpaceDE/>
      <w:autoSpaceDN/>
    </w:pPr>
    <w:rPr>
      <w:rFonts w:eastAsiaTheme="minorEastAsia"/>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CD090E"/>
    <w:pPr>
      <w:widowControl/>
      <w:autoSpaceDE/>
      <w:autoSpaceDN/>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Normal"/>
    <w:rsid w:val="00CD090E"/>
    <w:pPr>
      <w:widowControl/>
      <w:autoSpaceDE/>
      <w:autoSpaceDN/>
      <w:spacing w:after="140" w:line="290" w:lineRule="auto"/>
      <w:ind w:left="680"/>
      <w:jc w:val="both"/>
    </w:pPr>
    <w:rPr>
      <w:rFonts w:ascii="Arial" w:eastAsia="Times New Roman" w:hAnsi="Arial" w:cs="Times New Roman"/>
      <w:kern w:val="20"/>
      <w:sz w:val="20"/>
      <w:szCs w:val="24"/>
      <w:lang w:val="en-GB" w:eastAsia="en-GB"/>
    </w:rPr>
  </w:style>
  <w:style w:type="paragraph" w:customStyle="1" w:styleId="Level1">
    <w:name w:val="Level 1"/>
    <w:basedOn w:val="Normal"/>
    <w:next w:val="Body1"/>
    <w:rsid w:val="00CD090E"/>
    <w:pPr>
      <w:keepNext/>
      <w:widowControl/>
      <w:numPr>
        <w:numId w:val="1"/>
      </w:numPr>
      <w:tabs>
        <w:tab w:val="clear" w:pos="680"/>
      </w:tabs>
      <w:autoSpaceDE/>
      <w:autoSpaceDN/>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al"/>
    <w:rsid w:val="00CD090E"/>
    <w:pPr>
      <w:widowControl/>
      <w:numPr>
        <w:ilvl w:val="1"/>
        <w:numId w:val="1"/>
      </w:numPr>
      <w:tabs>
        <w:tab w:val="clear" w:pos="680"/>
      </w:tabs>
      <w:autoSpaceDE/>
      <w:autoSpaceDN/>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al"/>
    <w:rsid w:val="00CD090E"/>
    <w:pPr>
      <w:widowControl/>
      <w:numPr>
        <w:ilvl w:val="2"/>
        <w:numId w:val="1"/>
      </w:numPr>
      <w:tabs>
        <w:tab w:val="clear" w:pos="1361"/>
      </w:tabs>
      <w:autoSpaceDE/>
      <w:autoSpaceDN/>
      <w:spacing w:after="140" w:line="290" w:lineRule="auto"/>
      <w:ind w:hanging="680"/>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rsid w:val="00CD090E"/>
    <w:pPr>
      <w:widowControl/>
      <w:numPr>
        <w:ilvl w:val="3"/>
        <w:numId w:val="1"/>
      </w:numPr>
      <w:tabs>
        <w:tab w:val="clear" w:pos="2041"/>
      </w:tabs>
      <w:autoSpaceDE/>
      <w:autoSpaceDN/>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al"/>
    <w:rsid w:val="00CD090E"/>
    <w:pPr>
      <w:widowControl/>
      <w:numPr>
        <w:ilvl w:val="4"/>
        <w:numId w:val="1"/>
      </w:numPr>
      <w:tabs>
        <w:tab w:val="clear" w:pos="2608"/>
      </w:tabs>
      <w:autoSpaceDE/>
      <w:autoSpaceDN/>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al"/>
    <w:rsid w:val="00CD090E"/>
    <w:pPr>
      <w:widowControl/>
      <w:numPr>
        <w:ilvl w:val="5"/>
        <w:numId w:val="1"/>
      </w:numPr>
      <w:tabs>
        <w:tab w:val="clear" w:pos="3288"/>
      </w:tabs>
      <w:autoSpaceDE/>
      <w:autoSpaceDN/>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al"/>
    <w:rsid w:val="00CD090E"/>
    <w:pPr>
      <w:widowControl/>
      <w:numPr>
        <w:ilvl w:val="6"/>
        <w:numId w:val="1"/>
      </w:numPr>
      <w:autoSpaceDE/>
      <w:autoSpaceDN/>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al"/>
    <w:rsid w:val="00CD090E"/>
    <w:pPr>
      <w:widowControl/>
      <w:numPr>
        <w:ilvl w:val="7"/>
        <w:numId w:val="1"/>
      </w:numPr>
      <w:autoSpaceDE/>
      <w:autoSpaceDN/>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al"/>
    <w:rsid w:val="00CD090E"/>
    <w:pPr>
      <w:widowControl/>
      <w:numPr>
        <w:ilvl w:val="8"/>
        <w:numId w:val="1"/>
      </w:numPr>
      <w:autoSpaceDE/>
      <w:autoSpaceDN/>
      <w:spacing w:after="140" w:line="290" w:lineRule="auto"/>
      <w:jc w:val="both"/>
      <w:outlineLvl w:val="8"/>
    </w:pPr>
    <w:rPr>
      <w:rFonts w:ascii="Arial" w:eastAsia="Times New Roman" w:hAnsi="Arial" w:cs="Times New Roman"/>
      <w:kern w:val="20"/>
      <w:sz w:val="20"/>
      <w:szCs w:val="24"/>
      <w:lang w:val="en-GB" w:eastAsia="en-GB"/>
    </w:rPr>
  </w:style>
  <w:style w:type="paragraph" w:styleId="NoSpacing">
    <w:name w:val="No Spacing"/>
    <w:uiPriority w:val="1"/>
    <w:qFormat/>
    <w:rsid w:val="006320A2"/>
    <w:pPr>
      <w:widowControl/>
      <w:autoSpaceDE/>
      <w:autoSpaceDN/>
    </w:pPr>
    <w:rPr>
      <w:lang w:val="en-GB"/>
    </w:rPr>
  </w:style>
  <w:style w:type="character" w:styleId="Hyperlink">
    <w:name w:val="Hyperlink"/>
    <w:basedOn w:val="DefaultParagraphFont"/>
    <w:uiPriority w:val="99"/>
    <w:unhideWhenUsed/>
    <w:rsid w:val="006320A2"/>
    <w:rPr>
      <w:color w:val="0000FF" w:themeColor="hyperlink"/>
      <w:u w:val="single"/>
    </w:rPr>
  </w:style>
  <w:style w:type="paragraph" w:styleId="Date">
    <w:name w:val="Date"/>
    <w:basedOn w:val="Normal"/>
    <w:link w:val="DateChar"/>
    <w:rsid w:val="00E54E13"/>
    <w:pPr>
      <w:widowControl/>
      <w:autoSpaceDE/>
      <w:autoSpaceDN/>
      <w:spacing w:after="240"/>
    </w:pPr>
    <w:rPr>
      <w:rFonts w:eastAsia="Times New Roman" w:cs="Times New Roman"/>
      <w:sz w:val="20"/>
      <w:szCs w:val="20"/>
      <w:lang w:val="en-GB" w:eastAsia="en-GB"/>
    </w:rPr>
  </w:style>
  <w:style w:type="character" w:customStyle="1" w:styleId="DateChar">
    <w:name w:val="Date Char"/>
    <w:basedOn w:val="DefaultParagraphFont"/>
    <w:link w:val="Date"/>
    <w:rsid w:val="00E54E13"/>
    <w:rPr>
      <w:rFonts w:ascii="Trebuchet MS" w:eastAsia="Times New Roman" w:hAnsi="Trebuchet MS" w:cs="Times New Roman"/>
      <w:sz w:val="20"/>
      <w:szCs w:val="20"/>
      <w:lang w:val="en-GB" w:eastAsia="en-GB"/>
    </w:rPr>
  </w:style>
  <w:style w:type="paragraph" w:customStyle="1" w:styleId="Company">
    <w:name w:val="Company"/>
    <w:basedOn w:val="Normal"/>
    <w:rsid w:val="00E54E13"/>
    <w:pPr>
      <w:widowControl/>
      <w:autoSpaceDE/>
      <w:autoSpaceDN/>
    </w:pPr>
    <w:rPr>
      <w:rFonts w:eastAsia="Times New Roman" w:cs="Times New Roman"/>
      <w:sz w:val="20"/>
      <w:szCs w:val="20"/>
      <w:lang w:val="en-GB" w:eastAsia="en-GB"/>
    </w:rPr>
  </w:style>
  <w:style w:type="character" w:customStyle="1" w:styleId="BodyTextChar">
    <w:name w:val="Body Text Char"/>
    <w:basedOn w:val="DefaultParagraphFont"/>
    <w:link w:val="BodyText"/>
    <w:uiPriority w:val="1"/>
    <w:rsid w:val="00967746"/>
    <w:rPr>
      <w:rFonts w:ascii="Trebuchet MS" w:eastAsia="Trebuchet MS" w:hAnsi="Trebuchet MS" w:cs="Trebuchet MS"/>
      <w:sz w:val="14"/>
      <w:szCs w:val="14"/>
    </w:rPr>
  </w:style>
  <w:style w:type="character" w:styleId="UnresolvedMention">
    <w:name w:val="Unresolved Mention"/>
    <w:basedOn w:val="DefaultParagraphFont"/>
    <w:uiPriority w:val="99"/>
    <w:semiHidden/>
    <w:unhideWhenUsed/>
    <w:rsid w:val="00286594"/>
    <w:rPr>
      <w:color w:val="605E5C"/>
      <w:shd w:val="clear" w:color="auto" w:fill="E1DFDD"/>
    </w:rPr>
  </w:style>
  <w:style w:type="character" w:styleId="FollowedHyperlink">
    <w:name w:val="FollowedHyperlink"/>
    <w:basedOn w:val="DefaultParagraphFont"/>
    <w:uiPriority w:val="99"/>
    <w:semiHidden/>
    <w:unhideWhenUsed/>
    <w:rsid w:val="004047F4"/>
    <w:rPr>
      <w:color w:val="800080" w:themeColor="followedHyperlink"/>
      <w:u w:val="single"/>
    </w:rPr>
  </w:style>
  <w:style w:type="paragraph" w:styleId="Revision">
    <w:name w:val="Revision"/>
    <w:hidden/>
    <w:uiPriority w:val="99"/>
    <w:semiHidden/>
    <w:rsid w:val="00171043"/>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84596">
      <w:bodyDiv w:val="1"/>
      <w:marLeft w:val="0"/>
      <w:marRight w:val="0"/>
      <w:marTop w:val="0"/>
      <w:marBottom w:val="0"/>
      <w:divBdr>
        <w:top w:val="none" w:sz="0" w:space="0" w:color="auto"/>
        <w:left w:val="none" w:sz="0" w:space="0" w:color="auto"/>
        <w:bottom w:val="none" w:sz="0" w:space="0" w:color="auto"/>
        <w:right w:val="none" w:sz="0" w:space="0" w:color="auto"/>
      </w:divBdr>
    </w:div>
    <w:div w:id="745499838">
      <w:bodyDiv w:val="1"/>
      <w:marLeft w:val="0"/>
      <w:marRight w:val="0"/>
      <w:marTop w:val="0"/>
      <w:marBottom w:val="0"/>
      <w:divBdr>
        <w:top w:val="none" w:sz="0" w:space="0" w:color="auto"/>
        <w:left w:val="none" w:sz="0" w:space="0" w:color="auto"/>
        <w:bottom w:val="none" w:sz="0" w:space="0" w:color="auto"/>
        <w:right w:val="none" w:sz="0" w:space="0" w:color="auto"/>
      </w:divBdr>
    </w:div>
    <w:div w:id="896862612">
      <w:bodyDiv w:val="1"/>
      <w:marLeft w:val="0"/>
      <w:marRight w:val="0"/>
      <w:marTop w:val="0"/>
      <w:marBottom w:val="0"/>
      <w:divBdr>
        <w:top w:val="none" w:sz="0" w:space="0" w:color="auto"/>
        <w:left w:val="none" w:sz="0" w:space="0" w:color="auto"/>
        <w:bottom w:val="none" w:sz="0" w:space="0" w:color="auto"/>
        <w:right w:val="none" w:sz="0" w:space="0" w:color="auto"/>
      </w:divBdr>
    </w:div>
    <w:div w:id="1429078788">
      <w:bodyDiv w:val="1"/>
      <w:marLeft w:val="0"/>
      <w:marRight w:val="0"/>
      <w:marTop w:val="0"/>
      <w:marBottom w:val="0"/>
      <w:divBdr>
        <w:top w:val="none" w:sz="0" w:space="0" w:color="auto"/>
        <w:left w:val="none" w:sz="0" w:space="0" w:color="auto"/>
        <w:bottom w:val="none" w:sz="0" w:space="0" w:color="auto"/>
        <w:right w:val="none" w:sz="0" w:space="0" w:color="auto"/>
      </w:divBdr>
    </w:div>
    <w:div w:id="1937900412">
      <w:bodyDiv w:val="1"/>
      <w:marLeft w:val="0"/>
      <w:marRight w:val="0"/>
      <w:marTop w:val="0"/>
      <w:marBottom w:val="0"/>
      <w:divBdr>
        <w:top w:val="none" w:sz="0" w:space="0" w:color="auto"/>
        <w:left w:val="none" w:sz="0" w:space="0" w:color="auto"/>
        <w:bottom w:val="none" w:sz="0" w:space="0" w:color="auto"/>
        <w:right w:val="none" w:sz="0" w:space="0" w:color="auto"/>
      </w:divBdr>
    </w:div>
    <w:div w:id="194480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msb.com/wp-content/uploads/2022/02/Standard-for-the-Conduct-of-Participants-in-LBMA-Precious-Metal-Auctions_FINAL.pdf" TargetMode="External"/><Relationship Id="rId18" Type="http://schemas.openxmlformats.org/officeDocument/2006/relationships/hyperlink" Target="https://fmsb.com/wp-content/uploads/2019/03/Risk-Management-Transactions-for-New-Issuance-standard-Final-3-July-2018_v5.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fmsb.com/wp-content/uploads/2017/05/2016-001-FMSB-Std_ReferencePriceTransactions_FIMarkets_Final-Updated.pdf" TargetMode="External"/><Relationship Id="rId7" Type="http://schemas.openxmlformats.org/officeDocument/2006/relationships/settings" Target="settings.xml"/><Relationship Id="rId12" Type="http://schemas.openxmlformats.org/officeDocument/2006/relationships/hyperlink" Target="https://fmsb.com/wp-content/uploads/2024/12/20241217_Standard-for-COB_Annexes_FINAL.pdf" TargetMode="External"/><Relationship Id="rId17" Type="http://schemas.openxmlformats.org/officeDocument/2006/relationships/hyperlink" Target="https://fmsb.com/wp-content/uploads/2019/01/Secondary-Market-Trading-Error-Compensation-Standard.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msb.com/wp-content/uploads/2021/05/FMSB_Large_Trades_Standard_-FINAL-05.05.21.pdf" TargetMode="External"/><Relationship Id="rId20" Type="http://schemas.openxmlformats.org/officeDocument/2006/relationships/hyperlink" Target="https://fmsb.com/wp-content/uploads/2017/05/2016-002-FMSB-Std_BinaryOptions_CommoditiesMarkets_Final-Update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msb.com/wp-content/uploads/2024/12/20241217_Standard-for-COB_FINAL.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msb.com/wp-content/uploads/2021/07/Standard-on-use-of-Term-SONIA-reference-rates_FINAL.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msb.com/wp-content/uploads/2017/04/FMSB_NewIssuesProcess_FIMarkets_2-May-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msb.com/wp-content/uploads/2022/02/Sharing-of-Investor-Allocation-Information-21.01.22-CLEAN-FINAL.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EEDD52DD88341A2F09FFB7ADEE6A3" ma:contentTypeVersion="18" ma:contentTypeDescription="Create a new document." ma:contentTypeScope="" ma:versionID="b2edd3601a5edca87050fbc97aff6eaf">
  <xsd:schema xmlns:xsd="http://www.w3.org/2001/XMLSchema" xmlns:xs="http://www.w3.org/2001/XMLSchema" xmlns:p="http://schemas.microsoft.com/office/2006/metadata/properties" xmlns:ns2="d678236d-a9cd-4df5-94b9-104ebf5bb3c7" xmlns:ns3="78191dc9-dd42-4f69-8ad0-d069287c43ce" xmlns:ns4="79e394fb-fc84-4dbe-8d67-564ced7d9306" targetNamespace="http://schemas.microsoft.com/office/2006/metadata/properties" ma:root="true" ma:fieldsID="23593ae36efc8e77ee0ee2b9a2112ea8" ns2:_="" ns3:_="" ns4:_="">
    <xsd:import namespace="d678236d-a9cd-4df5-94b9-104ebf5bb3c7"/>
    <xsd:import namespace="78191dc9-dd42-4f69-8ad0-d069287c43ce"/>
    <xsd:import namespace="79e394fb-fc84-4dbe-8d67-564ced7d93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8236d-a9cd-4df5-94b9-104ebf5bb3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4a5e42-3ee9-49b8-9119-59f1576b78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191dc9-dd42-4f69-8ad0-d069287c43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394fb-fc84-4dbe-8d67-564ced7d930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e316960-c0ec-4695-b3ff-3d75d81c3ca2}" ma:internalName="TaxCatchAll" ma:showField="CatchAllData" ma:web="79e394fb-fc84-4dbe-8d67-564ced7d9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78236d-a9cd-4df5-94b9-104ebf5bb3c7">
      <Terms xmlns="http://schemas.microsoft.com/office/infopath/2007/PartnerControls"/>
    </lcf76f155ced4ddcb4097134ff3c332f>
    <TaxCatchAll xmlns="79e394fb-fc84-4dbe-8d67-564ced7d93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769E-FF1A-4C49-B1A1-BB7A675FE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8236d-a9cd-4df5-94b9-104ebf5bb3c7"/>
    <ds:schemaRef ds:uri="78191dc9-dd42-4f69-8ad0-d069287c43ce"/>
    <ds:schemaRef ds:uri="79e394fb-fc84-4dbe-8d67-564ced7d9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5FD5C-0075-414A-A449-7325127A2B4D}">
  <ds:schemaRefs>
    <ds:schemaRef ds:uri="http://schemas.microsoft.com/office/2006/metadata/properties"/>
    <ds:schemaRef ds:uri="http://schemas.microsoft.com/office/infopath/2007/PartnerControls"/>
    <ds:schemaRef ds:uri="d678236d-a9cd-4df5-94b9-104ebf5bb3c7"/>
    <ds:schemaRef ds:uri="79e394fb-fc84-4dbe-8d67-564ced7d9306"/>
  </ds:schemaRefs>
</ds:datastoreItem>
</file>

<file path=customXml/itemProps3.xml><?xml version="1.0" encoding="utf-8"?>
<ds:datastoreItem xmlns:ds="http://schemas.openxmlformats.org/officeDocument/2006/customXml" ds:itemID="{0D7DF993-3CEA-4786-8DE3-418AB6F3185E}">
  <ds:schemaRefs>
    <ds:schemaRef ds:uri="http://schemas.microsoft.com/sharepoint/v3/contenttype/forms"/>
  </ds:schemaRefs>
</ds:datastoreItem>
</file>

<file path=customXml/itemProps4.xml><?xml version="1.0" encoding="utf-8"?>
<ds:datastoreItem xmlns:ds="http://schemas.openxmlformats.org/officeDocument/2006/customXml" ds:itemID="{1B96C7AF-F2D8-445E-89E5-C14998B4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fmsb-headedpaper</vt:lpstr>
    </vt:vector>
  </TitlesOfParts>
  <Company/>
  <LinksUpToDate>false</LinksUpToDate>
  <CharactersWithSpaces>4404</CharactersWithSpaces>
  <SharedDoc>false</SharedDoc>
  <HLinks>
    <vt:vector size="30" baseType="variant">
      <vt:variant>
        <vt:i4>3866652</vt:i4>
      </vt:variant>
      <vt:variant>
        <vt:i4>12</vt:i4>
      </vt:variant>
      <vt:variant>
        <vt:i4>0</vt:i4>
      </vt:variant>
      <vt:variant>
        <vt:i4>5</vt:i4>
      </vt:variant>
      <vt:variant>
        <vt:lpwstr>https://fmsb.com/wp-content/uploads/2017/05/2016-001-FMSB-Std_ReferencePriceTransactions_FIMarkets_Final-Updated.pdf</vt:lpwstr>
      </vt:variant>
      <vt:variant>
        <vt:lpwstr/>
      </vt:variant>
      <vt:variant>
        <vt:i4>2031679</vt:i4>
      </vt:variant>
      <vt:variant>
        <vt:i4>9</vt:i4>
      </vt:variant>
      <vt:variant>
        <vt:i4>0</vt:i4>
      </vt:variant>
      <vt:variant>
        <vt:i4>5</vt:i4>
      </vt:variant>
      <vt:variant>
        <vt:lpwstr>https://fmsb.com/wp-content/uploads/2017/05/2016-002-FMSB-Std_BinaryOptions_CommoditiesMarkets_Final-Updated.pdf</vt:lpwstr>
      </vt:variant>
      <vt:variant>
        <vt:lpwstr/>
      </vt:variant>
      <vt:variant>
        <vt:i4>6881344</vt:i4>
      </vt:variant>
      <vt:variant>
        <vt:i4>6</vt:i4>
      </vt:variant>
      <vt:variant>
        <vt:i4>0</vt:i4>
      </vt:variant>
      <vt:variant>
        <vt:i4>5</vt:i4>
      </vt:variant>
      <vt:variant>
        <vt:lpwstr>https://fmsb.com/wp-content/uploads/2017/04/FMSB_NewIssuesProcess_FIMarkets_2-May-FINAL.pdf</vt:lpwstr>
      </vt:variant>
      <vt:variant>
        <vt:lpwstr/>
      </vt:variant>
      <vt:variant>
        <vt:i4>6291463</vt:i4>
      </vt:variant>
      <vt:variant>
        <vt:i4>3</vt:i4>
      </vt:variant>
      <vt:variant>
        <vt:i4>0</vt:i4>
      </vt:variant>
      <vt:variant>
        <vt:i4>5</vt:i4>
      </vt:variant>
      <vt:variant>
        <vt:lpwstr>https://fmsb.com/wp-content/uploads/2019/03/Risk-Management-Transactions-for-New-Issuance-standard-Final-3-July-2018_v5.pdf</vt:lpwstr>
      </vt:variant>
      <vt:variant>
        <vt:lpwstr/>
      </vt:variant>
      <vt:variant>
        <vt:i4>4456524</vt:i4>
      </vt:variant>
      <vt:variant>
        <vt:i4>0</vt:i4>
      </vt:variant>
      <vt:variant>
        <vt:i4>0</vt:i4>
      </vt:variant>
      <vt:variant>
        <vt:i4>5</vt:i4>
      </vt:variant>
      <vt:variant>
        <vt:lpwstr>https://fmsb.com/wp-content/uploads/2019/01/Secondary-Market-Trading-Error-Compensation-Standard.pdf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fmsb-headedpaper</dc:title>
  <dc:subject/>
  <dc:creator>Vijay Reed</dc:creator>
  <cp:keywords/>
  <cp:lastModifiedBy>Alison Parker</cp:lastModifiedBy>
  <cp:revision>7</cp:revision>
  <cp:lastPrinted>2021-08-27T15:58:00Z</cp:lastPrinted>
  <dcterms:created xsi:type="dcterms:W3CDTF">2025-08-19T10:57:00Z</dcterms:created>
  <dcterms:modified xsi:type="dcterms:W3CDTF">2025-08-19T11:03:00Z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Adobe Illustrator CS5.1</vt:lpwstr>
  </property>
  <property fmtid="{D5CDD505-2E9C-101B-9397-08002B2CF9AE}" pid="4" name="LastSaved">
    <vt:filetime>2016-11-14T00:00:00Z</vt:filetime>
  </property>
  <property fmtid="{D5CDD505-2E9C-101B-9397-08002B2CF9AE}" pid="5" name="ContentTypeId">
    <vt:lpwstr>0x010100F56EEDD52DD88341A2F09FFB7ADEE6A3</vt:lpwstr>
  </property>
  <property fmtid="{D5CDD505-2E9C-101B-9397-08002B2CF9AE}" pid="6" name="AuthorIds_UIVersion_4096">
    <vt:lpwstr>53</vt:lpwstr>
  </property>
  <property fmtid="{D5CDD505-2E9C-101B-9397-08002B2CF9AE}" pid="7" name="AuthorIds_UIVersion_8704">
    <vt:lpwstr>53</vt:lpwstr>
  </property>
  <property fmtid="{D5CDD505-2E9C-101B-9397-08002B2CF9AE}" pid="8" name="AuthorIds_UIVersion_512">
    <vt:lpwstr>53</vt:lpwstr>
  </property>
  <property fmtid="{D5CDD505-2E9C-101B-9397-08002B2CF9AE}" pid="9" name="MediaServiceImageTags">
    <vt:lpwstr/>
  </property>
</Properties>
</file>